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37143" w14:textId="2D258FF4" w:rsidR="00F743AA" w:rsidRPr="004153B3" w:rsidRDefault="00F743AA" w:rsidP="0038040D">
      <w:pPr>
        <w:spacing w:line="360" w:lineRule="auto"/>
        <w:rPr>
          <w:rFonts w:ascii="Arial" w:hAnsi="Arial" w:cs="Arial"/>
          <w:b/>
        </w:rPr>
      </w:pPr>
    </w:p>
    <w:p w14:paraId="00CF315B" w14:textId="03A1DA98" w:rsidR="005145E4" w:rsidRPr="004153B3" w:rsidRDefault="00A06D73" w:rsidP="0038040D">
      <w:pPr>
        <w:spacing w:after="0" w:line="360" w:lineRule="auto"/>
        <w:jc w:val="center"/>
        <w:rPr>
          <w:rFonts w:ascii="Arial" w:hAnsi="Arial" w:cs="Arial"/>
          <w:b/>
        </w:rPr>
      </w:pPr>
      <w:r w:rsidRPr="004153B3">
        <w:rPr>
          <w:rFonts w:ascii="Arial" w:hAnsi="Arial" w:cs="Arial"/>
          <w:b/>
        </w:rPr>
        <w:t>Principles of Shared Decision Making and</w:t>
      </w:r>
      <w:r w:rsidR="00A36FB2">
        <w:rPr>
          <w:rFonts w:ascii="Arial" w:hAnsi="Arial" w:cs="Arial"/>
          <w:b/>
        </w:rPr>
        <w:t xml:space="preserve"> </w:t>
      </w:r>
      <w:r w:rsidRPr="004153B3">
        <w:rPr>
          <w:rFonts w:ascii="Arial" w:hAnsi="Arial" w:cs="Arial"/>
          <w:b/>
        </w:rPr>
        <w:t>Health Literacy in the Clinical Setting</w:t>
      </w:r>
      <w:r w:rsidR="00B60AB8" w:rsidRPr="004153B3">
        <w:rPr>
          <w:rFonts w:ascii="Arial" w:hAnsi="Arial" w:cs="Arial"/>
          <w:b/>
        </w:rPr>
        <w:t xml:space="preserve"> </w:t>
      </w:r>
    </w:p>
    <w:p w14:paraId="0698C1B4" w14:textId="2A5A1F3E" w:rsidR="00A06D73" w:rsidRPr="004153B3" w:rsidRDefault="00A06D73" w:rsidP="0038040D">
      <w:pPr>
        <w:spacing w:after="0" w:line="360" w:lineRule="auto"/>
        <w:jc w:val="center"/>
        <w:rPr>
          <w:rFonts w:ascii="Arial" w:hAnsi="Arial" w:cs="Arial"/>
        </w:rPr>
      </w:pPr>
      <w:r w:rsidRPr="004153B3">
        <w:rPr>
          <w:rFonts w:ascii="Arial" w:hAnsi="Arial" w:cs="Arial"/>
        </w:rPr>
        <w:t xml:space="preserve">Spring </w:t>
      </w:r>
      <w:r w:rsidR="002368B2">
        <w:rPr>
          <w:rFonts w:ascii="Arial" w:hAnsi="Arial" w:cs="Arial"/>
        </w:rPr>
        <w:t>2020</w:t>
      </w:r>
      <w:r w:rsidR="00B60AB8" w:rsidRPr="004153B3">
        <w:rPr>
          <w:rFonts w:ascii="Arial" w:hAnsi="Arial" w:cs="Arial"/>
        </w:rPr>
        <w:t xml:space="preserve"> (01/1</w:t>
      </w:r>
      <w:r w:rsidR="002368B2">
        <w:rPr>
          <w:rFonts w:ascii="Arial" w:hAnsi="Arial" w:cs="Arial"/>
        </w:rPr>
        <w:t>3</w:t>
      </w:r>
      <w:r w:rsidR="00B60AB8" w:rsidRPr="004153B3">
        <w:rPr>
          <w:rFonts w:ascii="Arial" w:hAnsi="Arial" w:cs="Arial"/>
        </w:rPr>
        <w:t>/</w:t>
      </w:r>
      <w:r w:rsidR="002368B2">
        <w:rPr>
          <w:rFonts w:ascii="Arial" w:hAnsi="Arial" w:cs="Arial"/>
        </w:rPr>
        <w:t>20</w:t>
      </w:r>
      <w:r w:rsidR="00B60AB8" w:rsidRPr="004153B3">
        <w:rPr>
          <w:rFonts w:ascii="Arial" w:hAnsi="Arial" w:cs="Arial"/>
        </w:rPr>
        <w:t xml:space="preserve"> - 05/0</w:t>
      </w:r>
      <w:r w:rsidR="002368B2">
        <w:rPr>
          <w:rFonts w:ascii="Arial" w:hAnsi="Arial" w:cs="Arial"/>
        </w:rPr>
        <w:t>4</w:t>
      </w:r>
      <w:r w:rsidR="00B60AB8" w:rsidRPr="004153B3">
        <w:rPr>
          <w:rFonts w:ascii="Arial" w:hAnsi="Arial" w:cs="Arial"/>
        </w:rPr>
        <w:t>/</w:t>
      </w:r>
      <w:r w:rsidR="002368B2">
        <w:rPr>
          <w:rFonts w:ascii="Arial" w:hAnsi="Arial" w:cs="Arial"/>
        </w:rPr>
        <w:t>20</w:t>
      </w:r>
      <w:r w:rsidR="00B60AB8" w:rsidRPr="004153B3">
        <w:rPr>
          <w:rFonts w:ascii="Arial" w:hAnsi="Arial" w:cs="Arial"/>
        </w:rPr>
        <w:t>)</w:t>
      </w:r>
    </w:p>
    <w:p w14:paraId="4FC9E88A" w14:textId="7EB7C351" w:rsidR="00DC2606" w:rsidRPr="004153B3" w:rsidRDefault="00B60AB8" w:rsidP="0038040D">
      <w:pPr>
        <w:spacing w:after="0" w:line="360" w:lineRule="auto"/>
        <w:jc w:val="center"/>
        <w:rPr>
          <w:rFonts w:ascii="Arial" w:hAnsi="Arial" w:cs="Arial"/>
        </w:rPr>
      </w:pPr>
      <w:r w:rsidRPr="004153B3">
        <w:rPr>
          <w:rFonts w:ascii="Arial" w:hAnsi="Arial" w:cs="Arial"/>
        </w:rPr>
        <w:t>Mondays, 9:00</w:t>
      </w:r>
      <w:r w:rsidR="00B2698A">
        <w:rPr>
          <w:rFonts w:ascii="Arial" w:hAnsi="Arial" w:cs="Arial"/>
        </w:rPr>
        <w:t>am</w:t>
      </w:r>
      <w:r w:rsidRPr="004153B3">
        <w:rPr>
          <w:rFonts w:ascii="Arial" w:hAnsi="Arial" w:cs="Arial"/>
        </w:rPr>
        <w:t xml:space="preserve"> to 12:00pm</w:t>
      </w:r>
    </w:p>
    <w:p w14:paraId="4E41969B" w14:textId="77777777" w:rsidR="00B2698A" w:rsidRDefault="00B60AB8" w:rsidP="0038040D">
      <w:pPr>
        <w:spacing w:after="0" w:line="360" w:lineRule="auto"/>
        <w:jc w:val="center"/>
        <w:rPr>
          <w:rFonts w:ascii="Arial" w:hAnsi="Arial" w:cs="Arial"/>
        </w:rPr>
      </w:pPr>
      <w:r w:rsidRPr="004153B3">
        <w:rPr>
          <w:rFonts w:ascii="Arial" w:hAnsi="Arial" w:cs="Arial"/>
        </w:rPr>
        <w:t xml:space="preserve">Location: </w:t>
      </w:r>
      <w:r w:rsidR="00B2698A" w:rsidRPr="004153B3">
        <w:rPr>
          <w:rFonts w:ascii="Arial" w:hAnsi="Arial" w:cs="Arial"/>
        </w:rPr>
        <w:t>Richmond Room</w:t>
      </w:r>
      <w:r w:rsidR="00B2698A">
        <w:rPr>
          <w:rFonts w:ascii="Arial" w:hAnsi="Arial" w:cs="Arial"/>
        </w:rPr>
        <w:t xml:space="preserve">, </w:t>
      </w:r>
    </w:p>
    <w:p w14:paraId="542C654C" w14:textId="3794CCB3" w:rsidR="00B60AB8" w:rsidRPr="004153B3" w:rsidRDefault="00B60AB8" w:rsidP="0038040D">
      <w:pPr>
        <w:spacing w:after="0" w:line="360" w:lineRule="auto"/>
        <w:jc w:val="center"/>
        <w:rPr>
          <w:rFonts w:ascii="Arial" w:hAnsi="Arial" w:cs="Arial"/>
        </w:rPr>
      </w:pPr>
      <w:r w:rsidRPr="004153B3">
        <w:rPr>
          <w:rFonts w:ascii="Arial" w:hAnsi="Arial" w:cs="Arial"/>
        </w:rPr>
        <w:t>Taylor Avenue Building</w:t>
      </w:r>
      <w:r w:rsidR="00B2698A">
        <w:rPr>
          <w:rFonts w:ascii="Arial" w:hAnsi="Arial" w:cs="Arial"/>
        </w:rPr>
        <w:t xml:space="preserve">, </w:t>
      </w:r>
      <w:r w:rsidRPr="004153B3">
        <w:rPr>
          <w:rFonts w:ascii="Arial" w:hAnsi="Arial" w:cs="Arial"/>
        </w:rPr>
        <w:t>2nd floor</w:t>
      </w:r>
    </w:p>
    <w:p w14:paraId="22AFF550" w14:textId="77777777" w:rsidR="00DC2606" w:rsidRPr="00A05B47" w:rsidRDefault="00DC2606" w:rsidP="00DC2606">
      <w:pPr>
        <w:spacing w:after="0" w:line="240" w:lineRule="auto"/>
        <w:jc w:val="center"/>
        <w:rPr>
          <w:rFonts w:ascii="Arial" w:hAnsi="Arial" w:cs="Arial"/>
          <w:b/>
          <w:u w:val="single"/>
        </w:rPr>
      </w:pPr>
    </w:p>
    <w:p w14:paraId="2B8DD625" w14:textId="77777777" w:rsidR="005A0F40" w:rsidRPr="0038040D" w:rsidRDefault="005A0F40" w:rsidP="002A3B41">
      <w:pPr>
        <w:spacing w:after="0"/>
        <w:rPr>
          <w:rFonts w:ascii="Arial" w:hAnsi="Arial" w:cs="Arial"/>
          <w:b/>
          <w:bCs/>
          <w:u w:val="single"/>
        </w:rPr>
        <w:sectPr w:rsidR="005A0F40" w:rsidRPr="0038040D" w:rsidSect="00080BDC">
          <w:pgSz w:w="12240" w:h="15840"/>
          <w:pgMar w:top="720" w:right="1440" w:bottom="1440" w:left="1440" w:header="720" w:footer="720" w:gutter="0"/>
          <w:cols w:space="720"/>
          <w:docGrid w:linePitch="360"/>
        </w:sectPr>
      </w:pPr>
    </w:p>
    <w:p w14:paraId="0C786A5A" w14:textId="627DD228" w:rsidR="002A3B41" w:rsidRPr="004153B3" w:rsidRDefault="007733E7" w:rsidP="002A3B41">
      <w:pPr>
        <w:spacing w:after="0"/>
        <w:rPr>
          <w:rFonts w:ascii="Arial" w:hAnsi="Arial" w:cs="Arial"/>
          <w:bCs/>
          <w:u w:val="single"/>
        </w:rPr>
      </w:pPr>
      <w:r w:rsidRPr="0038040D">
        <w:rPr>
          <w:rFonts w:ascii="Arial" w:hAnsi="Arial" w:cs="Arial"/>
          <w:b/>
          <w:bCs/>
          <w:u w:val="single"/>
        </w:rPr>
        <w:t>INSTRUCTOR</w:t>
      </w:r>
      <w:r w:rsidR="00A05B47">
        <w:rPr>
          <w:rFonts w:ascii="Arial" w:hAnsi="Arial" w:cs="Arial"/>
          <w:b/>
          <w:bCs/>
          <w:u w:val="single"/>
        </w:rPr>
        <w:t>:</w:t>
      </w:r>
    </w:p>
    <w:p w14:paraId="764B5445" w14:textId="77777777" w:rsidR="005A0F40" w:rsidRPr="004153B3" w:rsidRDefault="00DC2606" w:rsidP="00D348D6">
      <w:pPr>
        <w:spacing w:after="0"/>
        <w:rPr>
          <w:rFonts w:ascii="Arial" w:hAnsi="Arial" w:cs="Arial"/>
          <w:bCs/>
        </w:rPr>
      </w:pPr>
      <w:r w:rsidRPr="004153B3">
        <w:rPr>
          <w:rFonts w:ascii="Arial" w:hAnsi="Arial" w:cs="Arial"/>
          <w:bCs/>
        </w:rPr>
        <w:t>Mary C. Politi, Ph.D.</w:t>
      </w:r>
      <w:r w:rsidR="00D348D6" w:rsidRPr="004153B3">
        <w:rPr>
          <w:rFonts w:ascii="Arial" w:hAnsi="Arial" w:cs="Arial"/>
          <w:bCs/>
        </w:rPr>
        <w:tab/>
      </w:r>
      <w:r w:rsidR="00D348D6" w:rsidRPr="004153B3">
        <w:rPr>
          <w:rFonts w:ascii="Arial" w:hAnsi="Arial" w:cs="Arial"/>
          <w:bCs/>
        </w:rPr>
        <w:tab/>
      </w:r>
      <w:r w:rsidR="00D348D6" w:rsidRPr="004153B3">
        <w:rPr>
          <w:rFonts w:ascii="Arial" w:hAnsi="Arial" w:cs="Arial"/>
          <w:bCs/>
        </w:rPr>
        <w:tab/>
      </w:r>
    </w:p>
    <w:p w14:paraId="1D367727" w14:textId="25A0739F" w:rsidR="00D348D6" w:rsidRPr="004153B3" w:rsidRDefault="002A3B41" w:rsidP="00D348D6">
      <w:pPr>
        <w:spacing w:after="0"/>
        <w:rPr>
          <w:rFonts w:ascii="Arial" w:hAnsi="Arial" w:cs="Arial"/>
          <w:bCs/>
        </w:rPr>
      </w:pPr>
      <w:r w:rsidRPr="004153B3">
        <w:rPr>
          <w:rFonts w:ascii="Arial" w:hAnsi="Arial" w:cs="Arial"/>
          <w:bCs/>
        </w:rPr>
        <w:t xml:space="preserve">Office: </w:t>
      </w:r>
      <w:r w:rsidR="005C1AD9" w:rsidRPr="004153B3">
        <w:rPr>
          <w:rFonts w:ascii="Arial" w:hAnsi="Arial" w:cs="Arial"/>
          <w:bCs/>
        </w:rPr>
        <w:t>309W, TAB</w:t>
      </w:r>
      <w:r w:rsidRPr="004153B3">
        <w:rPr>
          <w:rFonts w:ascii="Arial" w:hAnsi="Arial" w:cs="Arial"/>
          <w:bCs/>
        </w:rPr>
        <w:t xml:space="preserve"> building</w:t>
      </w:r>
      <w:r w:rsidR="000F41CD" w:rsidRPr="004153B3">
        <w:rPr>
          <w:rFonts w:ascii="Arial" w:hAnsi="Arial" w:cs="Arial"/>
          <w:bCs/>
        </w:rPr>
        <w:tab/>
      </w:r>
      <w:r w:rsidR="000F41CD" w:rsidRPr="004153B3">
        <w:rPr>
          <w:rFonts w:ascii="Arial" w:hAnsi="Arial" w:cs="Arial"/>
          <w:bCs/>
        </w:rPr>
        <w:tab/>
      </w:r>
      <w:r w:rsidR="000F41CD" w:rsidRPr="004153B3">
        <w:rPr>
          <w:rFonts w:ascii="Arial" w:hAnsi="Arial" w:cs="Arial"/>
          <w:bCs/>
        </w:rPr>
        <w:tab/>
      </w:r>
      <w:r w:rsidR="00D348D6" w:rsidRPr="004153B3">
        <w:rPr>
          <w:rFonts w:ascii="Arial" w:hAnsi="Arial" w:cs="Arial"/>
          <w:bCs/>
        </w:rPr>
        <w:t xml:space="preserve"> </w:t>
      </w:r>
    </w:p>
    <w:p w14:paraId="4D85C260" w14:textId="17807115" w:rsidR="002A3B41" w:rsidRPr="004153B3" w:rsidRDefault="002A3B41" w:rsidP="002A3B41">
      <w:pPr>
        <w:spacing w:after="0"/>
        <w:rPr>
          <w:rFonts w:ascii="Arial" w:hAnsi="Arial" w:cs="Arial"/>
          <w:bCs/>
        </w:rPr>
      </w:pPr>
      <w:r w:rsidRPr="004153B3">
        <w:rPr>
          <w:rFonts w:ascii="Arial" w:hAnsi="Arial" w:cs="Arial"/>
          <w:bCs/>
        </w:rPr>
        <w:t xml:space="preserve">Phone: </w:t>
      </w:r>
      <w:r w:rsidR="00D348D6" w:rsidRPr="004153B3">
        <w:rPr>
          <w:rFonts w:ascii="Arial" w:hAnsi="Arial" w:cs="Arial"/>
          <w:bCs/>
        </w:rPr>
        <w:t>(</w:t>
      </w:r>
      <w:r w:rsidRPr="004153B3">
        <w:rPr>
          <w:rFonts w:ascii="Arial" w:hAnsi="Arial" w:cs="Arial"/>
          <w:bCs/>
        </w:rPr>
        <w:t>314</w:t>
      </w:r>
      <w:r w:rsidR="00D348D6" w:rsidRPr="004153B3">
        <w:rPr>
          <w:rFonts w:ascii="Arial" w:hAnsi="Arial" w:cs="Arial"/>
          <w:bCs/>
        </w:rPr>
        <w:t xml:space="preserve">) </w:t>
      </w:r>
      <w:r w:rsidRPr="004153B3">
        <w:rPr>
          <w:rFonts w:ascii="Arial" w:hAnsi="Arial" w:cs="Arial"/>
          <w:bCs/>
        </w:rPr>
        <w:t>747-1967</w:t>
      </w:r>
      <w:r w:rsidR="00D348D6" w:rsidRPr="004153B3">
        <w:rPr>
          <w:rFonts w:ascii="Arial" w:hAnsi="Arial" w:cs="Arial"/>
          <w:bCs/>
        </w:rPr>
        <w:tab/>
      </w:r>
      <w:r w:rsidR="00D348D6" w:rsidRPr="004153B3">
        <w:rPr>
          <w:rFonts w:ascii="Arial" w:hAnsi="Arial" w:cs="Arial"/>
          <w:bCs/>
        </w:rPr>
        <w:tab/>
      </w:r>
      <w:r w:rsidR="00D348D6" w:rsidRPr="004153B3">
        <w:rPr>
          <w:rFonts w:ascii="Arial" w:hAnsi="Arial" w:cs="Arial"/>
          <w:bCs/>
        </w:rPr>
        <w:tab/>
      </w:r>
      <w:r w:rsidR="00FA2AD7" w:rsidRPr="004153B3">
        <w:rPr>
          <w:rFonts w:ascii="Arial" w:hAnsi="Arial" w:cs="Arial"/>
          <w:bCs/>
        </w:rPr>
        <w:t xml:space="preserve"> </w:t>
      </w:r>
    </w:p>
    <w:p w14:paraId="1F7EB7FD" w14:textId="30F19A3F" w:rsidR="002A3B41" w:rsidRPr="004153B3" w:rsidRDefault="005B4264" w:rsidP="002A3B41">
      <w:pPr>
        <w:spacing w:after="0"/>
        <w:rPr>
          <w:rFonts w:ascii="Arial" w:hAnsi="Arial" w:cs="Arial"/>
          <w:bCs/>
        </w:rPr>
      </w:pPr>
      <w:hyperlink r:id="rId6" w:history="1">
        <w:r w:rsidR="00FA2AD7" w:rsidRPr="004153B3">
          <w:rPr>
            <w:rStyle w:val="Hyperlink"/>
            <w:rFonts w:ascii="Arial" w:hAnsi="Arial" w:cs="Arial"/>
            <w:bCs/>
          </w:rPr>
          <w:t>mpoliti@wustl.edu</w:t>
        </w:r>
      </w:hyperlink>
      <w:r w:rsidR="002A3B41" w:rsidRPr="004153B3">
        <w:rPr>
          <w:rFonts w:ascii="Arial" w:hAnsi="Arial" w:cs="Arial"/>
          <w:bCs/>
        </w:rPr>
        <w:t xml:space="preserve"> </w:t>
      </w:r>
      <w:r w:rsidR="00D348D6" w:rsidRPr="004153B3">
        <w:rPr>
          <w:rFonts w:ascii="Arial" w:hAnsi="Arial" w:cs="Arial"/>
          <w:bCs/>
        </w:rPr>
        <w:tab/>
      </w:r>
      <w:r w:rsidR="00D348D6" w:rsidRPr="004153B3">
        <w:rPr>
          <w:rFonts w:ascii="Arial" w:hAnsi="Arial" w:cs="Arial"/>
          <w:bCs/>
        </w:rPr>
        <w:tab/>
      </w:r>
      <w:r w:rsidR="00D348D6" w:rsidRPr="004153B3">
        <w:rPr>
          <w:rFonts w:ascii="Arial" w:hAnsi="Arial" w:cs="Arial"/>
          <w:bCs/>
        </w:rPr>
        <w:tab/>
      </w:r>
      <w:r w:rsidR="00D348D6" w:rsidRPr="004153B3">
        <w:rPr>
          <w:rFonts w:ascii="Arial" w:hAnsi="Arial" w:cs="Arial"/>
          <w:bCs/>
        </w:rPr>
        <w:tab/>
        <w:t xml:space="preserve"> </w:t>
      </w:r>
      <w:r w:rsidR="000F41CD" w:rsidRPr="004153B3">
        <w:rPr>
          <w:rFonts w:ascii="Arial" w:hAnsi="Arial" w:cs="Arial"/>
          <w:bCs/>
        </w:rPr>
        <w:t xml:space="preserve">           </w:t>
      </w:r>
    </w:p>
    <w:p w14:paraId="0A09918B" w14:textId="77777777" w:rsidR="007733E7" w:rsidRPr="004153B3" w:rsidRDefault="007733E7" w:rsidP="002A3B41">
      <w:pPr>
        <w:spacing w:after="0"/>
        <w:rPr>
          <w:rFonts w:ascii="Arial" w:hAnsi="Arial" w:cs="Arial"/>
          <w:bCs/>
        </w:rPr>
      </w:pPr>
    </w:p>
    <w:p w14:paraId="11D19C6F" w14:textId="77777777" w:rsidR="007733E7" w:rsidRPr="0038040D" w:rsidRDefault="007733E7" w:rsidP="007733E7">
      <w:pPr>
        <w:spacing w:after="0"/>
        <w:rPr>
          <w:rFonts w:ascii="Arial" w:hAnsi="Arial" w:cs="Arial"/>
          <w:b/>
          <w:bCs/>
          <w:u w:val="single"/>
        </w:rPr>
      </w:pPr>
      <w:r w:rsidRPr="0038040D">
        <w:rPr>
          <w:rFonts w:ascii="Arial" w:hAnsi="Arial" w:cs="Arial"/>
          <w:b/>
          <w:bCs/>
          <w:u w:val="single"/>
        </w:rPr>
        <w:t>Teaching Assistant:</w:t>
      </w:r>
    </w:p>
    <w:p w14:paraId="0B3475A9" w14:textId="379CB32A" w:rsidR="007733E7" w:rsidRPr="004153B3" w:rsidRDefault="002368B2" w:rsidP="007733E7">
      <w:pPr>
        <w:spacing w:after="0"/>
        <w:rPr>
          <w:rFonts w:ascii="Arial" w:hAnsi="Arial" w:cs="Arial"/>
          <w:bCs/>
        </w:rPr>
      </w:pPr>
      <w:r>
        <w:rPr>
          <w:rFonts w:ascii="Arial" w:hAnsi="Arial" w:cs="Arial"/>
          <w:bCs/>
        </w:rPr>
        <w:t>Rachel Grant</w:t>
      </w:r>
      <w:r w:rsidR="007733E7" w:rsidRPr="004153B3">
        <w:rPr>
          <w:rFonts w:ascii="Arial" w:hAnsi="Arial" w:cs="Arial"/>
          <w:bCs/>
        </w:rPr>
        <w:t>, M</w:t>
      </w:r>
      <w:r>
        <w:rPr>
          <w:rFonts w:ascii="Arial" w:hAnsi="Arial" w:cs="Arial"/>
          <w:bCs/>
        </w:rPr>
        <w:t>SW</w:t>
      </w:r>
    </w:p>
    <w:p w14:paraId="128A3ED8" w14:textId="77777777" w:rsidR="007733E7" w:rsidRPr="004153B3" w:rsidRDefault="007733E7" w:rsidP="007733E7">
      <w:pPr>
        <w:spacing w:after="0"/>
        <w:rPr>
          <w:rFonts w:ascii="Arial" w:hAnsi="Arial" w:cs="Arial"/>
          <w:bCs/>
        </w:rPr>
      </w:pPr>
      <w:r w:rsidRPr="004153B3">
        <w:rPr>
          <w:rFonts w:ascii="Arial" w:hAnsi="Arial" w:cs="Arial"/>
          <w:bCs/>
        </w:rPr>
        <w:t xml:space="preserve">TAB, West Suite </w:t>
      </w:r>
    </w:p>
    <w:p w14:paraId="3FB72CEB" w14:textId="77777777" w:rsidR="007733E7" w:rsidRPr="004153B3" w:rsidRDefault="007733E7" w:rsidP="007733E7">
      <w:pPr>
        <w:spacing w:after="0"/>
        <w:rPr>
          <w:rFonts w:ascii="Arial" w:hAnsi="Arial" w:cs="Arial"/>
          <w:bCs/>
        </w:rPr>
      </w:pPr>
      <w:r w:rsidRPr="004153B3">
        <w:rPr>
          <w:rFonts w:ascii="Arial" w:hAnsi="Arial" w:cs="Arial"/>
          <w:bCs/>
        </w:rPr>
        <w:t xml:space="preserve">Phone: (314) 747-5657 </w:t>
      </w:r>
    </w:p>
    <w:p w14:paraId="314545FC" w14:textId="7D6FC043" w:rsidR="007733E7" w:rsidRPr="004153B3" w:rsidRDefault="005B4264" w:rsidP="007733E7">
      <w:pPr>
        <w:spacing w:after="0"/>
        <w:rPr>
          <w:rFonts w:ascii="Arial" w:hAnsi="Arial" w:cs="Arial"/>
          <w:bCs/>
        </w:rPr>
      </w:pPr>
      <w:hyperlink r:id="rId7" w:history="1">
        <w:r w:rsidR="00852DC4" w:rsidRPr="00183294">
          <w:rPr>
            <w:rStyle w:val="Hyperlink"/>
            <w:rFonts w:ascii="Arial" w:hAnsi="Arial" w:cs="Arial"/>
            <w:bCs/>
          </w:rPr>
          <w:t>grant.r@wustl.edu</w:t>
        </w:r>
      </w:hyperlink>
      <w:r w:rsidR="00852DC4">
        <w:rPr>
          <w:rFonts w:ascii="Arial" w:hAnsi="Arial" w:cs="Arial"/>
          <w:bCs/>
        </w:rPr>
        <w:t xml:space="preserve"> </w:t>
      </w:r>
      <w:r w:rsidR="007733E7" w:rsidRPr="004153B3">
        <w:rPr>
          <w:rFonts w:ascii="Arial" w:hAnsi="Arial" w:cs="Arial"/>
          <w:bCs/>
        </w:rPr>
        <w:t xml:space="preserve"> </w:t>
      </w:r>
    </w:p>
    <w:p w14:paraId="3A79485F" w14:textId="77777777" w:rsidR="005A0F40" w:rsidRPr="004153B3" w:rsidRDefault="005A0F40" w:rsidP="007733E7">
      <w:pPr>
        <w:spacing w:after="0"/>
        <w:rPr>
          <w:rFonts w:ascii="Arial" w:hAnsi="Arial" w:cs="Arial"/>
          <w:bCs/>
        </w:rPr>
        <w:sectPr w:rsidR="005A0F40" w:rsidRPr="004153B3" w:rsidSect="0038040D">
          <w:type w:val="continuous"/>
          <w:pgSz w:w="12240" w:h="15840"/>
          <w:pgMar w:top="900" w:right="1440" w:bottom="1440" w:left="1440" w:header="720" w:footer="720" w:gutter="0"/>
          <w:cols w:num="2" w:space="720"/>
          <w:docGrid w:linePitch="360"/>
        </w:sectPr>
      </w:pPr>
    </w:p>
    <w:p w14:paraId="5B6539F4" w14:textId="61BE5AED" w:rsidR="002A3B41" w:rsidRPr="004153B3" w:rsidRDefault="007733E7" w:rsidP="002A3B41">
      <w:pPr>
        <w:spacing w:after="0"/>
        <w:rPr>
          <w:rFonts w:ascii="Arial" w:hAnsi="Arial" w:cs="Arial"/>
          <w:b/>
          <w:bCs/>
          <w:u w:val="single"/>
        </w:rPr>
      </w:pPr>
      <w:r w:rsidRPr="004153B3">
        <w:rPr>
          <w:rFonts w:ascii="Arial" w:hAnsi="Arial" w:cs="Arial"/>
          <w:b/>
          <w:bCs/>
          <w:u w:val="single"/>
        </w:rPr>
        <w:t>OFFICE HOURS</w:t>
      </w:r>
      <w:r w:rsidR="00950FAC" w:rsidRPr="004153B3">
        <w:rPr>
          <w:rFonts w:ascii="Arial" w:hAnsi="Arial" w:cs="Arial"/>
          <w:b/>
          <w:bCs/>
          <w:u w:val="single"/>
        </w:rPr>
        <w:t xml:space="preserve">: </w:t>
      </w:r>
      <w:r w:rsidR="00A36FB2">
        <w:rPr>
          <w:rFonts w:ascii="Arial" w:hAnsi="Arial" w:cs="Arial"/>
          <w:b/>
          <w:bCs/>
          <w:u w:val="single"/>
        </w:rPr>
        <w:t>B</w:t>
      </w:r>
      <w:r w:rsidR="00950FAC" w:rsidRPr="004153B3">
        <w:rPr>
          <w:rFonts w:ascii="Arial" w:hAnsi="Arial" w:cs="Arial"/>
          <w:b/>
          <w:bCs/>
          <w:u w:val="single"/>
        </w:rPr>
        <w:t>y appointment</w:t>
      </w:r>
    </w:p>
    <w:p w14:paraId="77434417" w14:textId="75DA6EAB" w:rsidR="007733E7" w:rsidRPr="004153B3" w:rsidRDefault="007733E7" w:rsidP="002A3B41">
      <w:pPr>
        <w:spacing w:after="0"/>
        <w:rPr>
          <w:rFonts w:ascii="Arial" w:hAnsi="Arial" w:cs="Arial"/>
          <w:bCs/>
        </w:rPr>
      </w:pPr>
      <w:r w:rsidRPr="004153B3">
        <w:rPr>
          <w:rFonts w:ascii="Arial" w:hAnsi="Arial" w:cs="Arial"/>
          <w:bCs/>
        </w:rPr>
        <w:t xml:space="preserve"> </w:t>
      </w:r>
    </w:p>
    <w:p w14:paraId="4C0FF56F" w14:textId="5EB31914" w:rsidR="007733E7" w:rsidRPr="004153B3" w:rsidRDefault="00CA1AF0" w:rsidP="002A3B41">
      <w:pPr>
        <w:spacing w:after="0"/>
        <w:rPr>
          <w:rFonts w:ascii="Arial" w:hAnsi="Arial" w:cs="Arial"/>
          <w:b/>
          <w:bCs/>
          <w:u w:val="single"/>
        </w:rPr>
      </w:pPr>
      <w:r w:rsidRPr="004153B3">
        <w:rPr>
          <w:rFonts w:ascii="Arial" w:hAnsi="Arial" w:cs="Arial"/>
          <w:b/>
          <w:bCs/>
          <w:u w:val="single"/>
        </w:rPr>
        <w:t>PREREQUISITES</w:t>
      </w:r>
      <w:r w:rsidR="00950FAC" w:rsidRPr="004153B3">
        <w:rPr>
          <w:rFonts w:ascii="Arial" w:hAnsi="Arial" w:cs="Arial"/>
          <w:b/>
          <w:bCs/>
          <w:u w:val="single"/>
        </w:rPr>
        <w:t xml:space="preserve">: </w:t>
      </w:r>
      <w:r w:rsidR="00A36FB2">
        <w:rPr>
          <w:rFonts w:ascii="Arial" w:hAnsi="Arial" w:cs="Arial"/>
          <w:b/>
          <w:bCs/>
          <w:u w:val="single"/>
        </w:rPr>
        <w:t>N</w:t>
      </w:r>
      <w:r w:rsidR="00950FAC" w:rsidRPr="004153B3">
        <w:rPr>
          <w:rFonts w:ascii="Arial" w:hAnsi="Arial" w:cs="Arial"/>
          <w:b/>
          <w:bCs/>
          <w:u w:val="single"/>
        </w:rPr>
        <w:t>one</w:t>
      </w:r>
    </w:p>
    <w:p w14:paraId="072AFA8B" w14:textId="77777777" w:rsidR="00CA1AF0" w:rsidRPr="004153B3" w:rsidRDefault="00CA1AF0" w:rsidP="002A3B41">
      <w:pPr>
        <w:spacing w:after="0"/>
        <w:rPr>
          <w:rFonts w:ascii="Arial" w:hAnsi="Arial" w:cs="Arial"/>
          <w:bCs/>
        </w:rPr>
      </w:pPr>
    </w:p>
    <w:p w14:paraId="5092C3E0" w14:textId="7A2E1C54" w:rsidR="00CA1AF0" w:rsidRPr="004153B3" w:rsidRDefault="00CA1AF0" w:rsidP="002A3B41">
      <w:pPr>
        <w:spacing w:after="0"/>
        <w:rPr>
          <w:rFonts w:ascii="Arial" w:hAnsi="Arial" w:cs="Arial"/>
          <w:b/>
          <w:bCs/>
          <w:u w:val="single"/>
        </w:rPr>
      </w:pPr>
      <w:r w:rsidRPr="004153B3">
        <w:rPr>
          <w:rFonts w:ascii="Arial" w:hAnsi="Arial" w:cs="Arial"/>
          <w:b/>
          <w:bCs/>
          <w:u w:val="single"/>
        </w:rPr>
        <w:t>COURSE DESCRIPTION &amp; OBJECTIVES</w:t>
      </w:r>
    </w:p>
    <w:p w14:paraId="574C189F" w14:textId="5AF4DCC7" w:rsidR="00A06D73" w:rsidRPr="004153B3" w:rsidRDefault="00A06D73" w:rsidP="00A06D73">
      <w:pPr>
        <w:rPr>
          <w:rFonts w:ascii="Arial" w:hAnsi="Arial" w:cs="Arial"/>
          <w:bCs/>
        </w:rPr>
      </w:pPr>
      <w:r w:rsidRPr="004153B3">
        <w:rPr>
          <w:rFonts w:ascii="Arial" w:hAnsi="Arial" w:cs="Arial"/>
          <w:bCs/>
        </w:rPr>
        <w:t xml:space="preserve">This course will provide a comprehensive introduction to principles of shared decision making </w:t>
      </w:r>
      <w:r w:rsidR="00852DC4">
        <w:rPr>
          <w:rFonts w:ascii="Arial" w:hAnsi="Arial" w:cs="Arial"/>
          <w:bCs/>
        </w:rPr>
        <w:t xml:space="preserve">(SDM) </w:t>
      </w:r>
      <w:r w:rsidRPr="004153B3">
        <w:rPr>
          <w:rFonts w:ascii="Arial" w:hAnsi="Arial" w:cs="Arial"/>
          <w:bCs/>
        </w:rPr>
        <w:t xml:space="preserve">and health literacy and their implications for clinical communication. Topics </w:t>
      </w:r>
      <w:r w:rsidR="0040299C" w:rsidRPr="004153B3">
        <w:rPr>
          <w:rFonts w:ascii="Arial" w:hAnsi="Arial" w:cs="Arial"/>
          <w:bCs/>
        </w:rPr>
        <w:t>will</w:t>
      </w:r>
      <w:r w:rsidRPr="004153B3">
        <w:rPr>
          <w:rFonts w:ascii="Arial" w:hAnsi="Arial" w:cs="Arial"/>
          <w:bCs/>
        </w:rPr>
        <w:t xml:space="preserve"> include basic and applied research on shared decision making</w:t>
      </w:r>
      <w:r w:rsidR="00FA2AD7" w:rsidRPr="004153B3">
        <w:rPr>
          <w:rFonts w:ascii="Arial" w:hAnsi="Arial" w:cs="Arial"/>
          <w:bCs/>
        </w:rPr>
        <w:t xml:space="preserve"> and decision biases</w:t>
      </w:r>
      <w:r w:rsidRPr="004153B3">
        <w:rPr>
          <w:rFonts w:ascii="Arial" w:hAnsi="Arial" w:cs="Arial"/>
          <w:bCs/>
        </w:rPr>
        <w:t xml:space="preserve">, principles of designing and evaluating patient decision aids, principles of health literacy, research on relationship between health literacy, numeracy, and health outcomes, best practices for communication with </w:t>
      </w:r>
      <w:r w:rsidR="00D60FB9" w:rsidRPr="004153B3">
        <w:rPr>
          <w:rFonts w:ascii="Arial" w:hAnsi="Arial" w:cs="Arial"/>
          <w:bCs/>
        </w:rPr>
        <w:t>individuals who have limited numeracy or health literacy,</w:t>
      </w:r>
      <w:r w:rsidRPr="004153B3">
        <w:rPr>
          <w:rFonts w:ascii="Arial" w:hAnsi="Arial" w:cs="Arial"/>
          <w:bCs/>
        </w:rPr>
        <w:t xml:space="preserve"> best practices (and controversies) in communicating probabilities and their associated uncertainty about screening and treatment outcomes, and best practices for designing and evaluating written information for clinical populations (such as intake forms, brochures, and informed consent documents).</w:t>
      </w:r>
      <w:r w:rsidR="00FA2AD7" w:rsidRPr="004153B3">
        <w:rPr>
          <w:rFonts w:ascii="Arial" w:hAnsi="Arial" w:cs="Arial"/>
          <w:bCs/>
        </w:rPr>
        <w:t xml:space="preserve"> We will also cover how to navigate potential disagreements in treatment plans. Examples will be tailored to the interests of the students.</w:t>
      </w:r>
    </w:p>
    <w:p w14:paraId="1D596860" w14:textId="77777777" w:rsidR="008B4906" w:rsidRPr="004153B3" w:rsidRDefault="008B4906" w:rsidP="00A06D73">
      <w:pPr>
        <w:rPr>
          <w:rFonts w:ascii="Arial" w:hAnsi="Arial" w:cs="Arial"/>
          <w:bCs/>
        </w:rPr>
      </w:pPr>
      <w:r w:rsidRPr="004153B3">
        <w:rPr>
          <w:rFonts w:ascii="Arial" w:hAnsi="Arial" w:cs="Arial"/>
          <w:bCs/>
        </w:rPr>
        <w:t xml:space="preserve">Course activities will include interactive lectures, class discussions, class member presentations, </w:t>
      </w:r>
      <w:r w:rsidR="00D52D83" w:rsidRPr="004153B3">
        <w:rPr>
          <w:rFonts w:ascii="Arial" w:hAnsi="Arial" w:cs="Arial"/>
          <w:bCs/>
        </w:rPr>
        <w:t xml:space="preserve">guest </w:t>
      </w:r>
      <w:r w:rsidR="00954499" w:rsidRPr="004153B3">
        <w:rPr>
          <w:rFonts w:ascii="Arial" w:hAnsi="Arial" w:cs="Arial"/>
          <w:bCs/>
        </w:rPr>
        <w:t>presentations</w:t>
      </w:r>
      <w:r w:rsidR="00D52D83" w:rsidRPr="004153B3">
        <w:rPr>
          <w:rFonts w:ascii="Arial" w:hAnsi="Arial" w:cs="Arial"/>
          <w:bCs/>
        </w:rPr>
        <w:t xml:space="preserve">, </w:t>
      </w:r>
      <w:r w:rsidRPr="004153B3">
        <w:rPr>
          <w:rFonts w:ascii="Arial" w:hAnsi="Arial" w:cs="Arial"/>
          <w:bCs/>
        </w:rPr>
        <w:t>and class activities.</w:t>
      </w:r>
    </w:p>
    <w:p w14:paraId="0A05F1D6" w14:textId="77777777" w:rsidR="00A06D73" w:rsidRPr="004153B3" w:rsidRDefault="009A0022" w:rsidP="00A06D73">
      <w:pPr>
        <w:rPr>
          <w:rFonts w:ascii="Arial" w:hAnsi="Arial" w:cs="Arial"/>
          <w:bCs/>
        </w:rPr>
      </w:pPr>
      <w:r w:rsidRPr="004153B3">
        <w:rPr>
          <w:rFonts w:ascii="Arial" w:hAnsi="Arial" w:cs="Arial"/>
          <w:bCs/>
        </w:rPr>
        <w:t>Each</w:t>
      </w:r>
      <w:r w:rsidRPr="004153B3">
        <w:rPr>
          <w:rFonts w:ascii="Arial" w:hAnsi="Arial" w:cs="Arial"/>
          <w:bCs/>
          <w:i/>
        </w:rPr>
        <w:t xml:space="preserve"> class activity</w:t>
      </w:r>
      <w:r w:rsidR="00A06D73" w:rsidRPr="004153B3">
        <w:rPr>
          <w:rFonts w:ascii="Arial" w:hAnsi="Arial" w:cs="Arial"/>
          <w:bCs/>
        </w:rPr>
        <w:t xml:space="preserve"> will be prepared by the instructors or by guest speakers.</w:t>
      </w:r>
    </w:p>
    <w:p w14:paraId="211B52BF" w14:textId="7F00A742" w:rsidR="00BC1C7A" w:rsidRPr="004153B3" w:rsidRDefault="00CA1AF0" w:rsidP="008A682C">
      <w:pPr>
        <w:rPr>
          <w:rFonts w:ascii="Arial" w:hAnsi="Arial" w:cs="Arial"/>
          <w:b/>
          <w:u w:val="single"/>
        </w:rPr>
      </w:pPr>
      <w:r w:rsidRPr="004153B3">
        <w:rPr>
          <w:rFonts w:ascii="Arial" w:hAnsi="Arial" w:cs="Arial"/>
          <w:b/>
          <w:u w:val="single"/>
        </w:rPr>
        <w:t>COMPETENICES</w:t>
      </w:r>
    </w:p>
    <w:p w14:paraId="30421F1D" w14:textId="448128DB" w:rsidR="00DC2606" w:rsidRPr="004153B3" w:rsidRDefault="00DC2606" w:rsidP="00524909">
      <w:pPr>
        <w:spacing w:after="0"/>
        <w:rPr>
          <w:rFonts w:ascii="Arial" w:hAnsi="Arial" w:cs="Arial"/>
        </w:rPr>
      </w:pPr>
      <w:r w:rsidRPr="004153B3">
        <w:rPr>
          <w:rFonts w:ascii="Arial" w:hAnsi="Arial" w:cs="Arial"/>
        </w:rPr>
        <w:t>1. Define shared decision making</w:t>
      </w:r>
      <w:r w:rsidR="00852DC4">
        <w:rPr>
          <w:rFonts w:ascii="Arial" w:hAnsi="Arial" w:cs="Arial"/>
        </w:rPr>
        <w:t xml:space="preserve"> (SDM)</w:t>
      </w:r>
      <w:r w:rsidRPr="004153B3">
        <w:rPr>
          <w:rFonts w:ascii="Arial" w:hAnsi="Arial" w:cs="Arial"/>
        </w:rPr>
        <w:t xml:space="preserve"> and health literacy</w:t>
      </w:r>
    </w:p>
    <w:p w14:paraId="73B05813" w14:textId="1A08CE00" w:rsidR="00DC2606" w:rsidRPr="004153B3" w:rsidRDefault="00DC2606" w:rsidP="00524909">
      <w:pPr>
        <w:spacing w:after="0"/>
        <w:rPr>
          <w:rFonts w:ascii="Arial" w:hAnsi="Arial" w:cs="Arial"/>
        </w:rPr>
      </w:pPr>
      <w:r w:rsidRPr="004153B3">
        <w:rPr>
          <w:rFonts w:ascii="Arial" w:hAnsi="Arial" w:cs="Arial"/>
        </w:rPr>
        <w:t xml:space="preserve">2. Understand communication skills </w:t>
      </w:r>
      <w:r w:rsidR="00BD606E" w:rsidRPr="004153B3">
        <w:rPr>
          <w:rFonts w:ascii="Arial" w:hAnsi="Arial" w:cs="Arial"/>
        </w:rPr>
        <w:t>necessary to</w:t>
      </w:r>
      <w:r w:rsidRPr="004153B3">
        <w:rPr>
          <w:rFonts w:ascii="Arial" w:hAnsi="Arial" w:cs="Arial"/>
        </w:rPr>
        <w:t xml:space="preserve"> </w:t>
      </w:r>
      <w:r w:rsidR="00BD606E" w:rsidRPr="004153B3">
        <w:rPr>
          <w:rFonts w:ascii="Arial" w:hAnsi="Arial" w:cs="Arial"/>
        </w:rPr>
        <w:t>engage</w:t>
      </w:r>
      <w:r w:rsidRPr="004153B3">
        <w:rPr>
          <w:rFonts w:ascii="Arial" w:hAnsi="Arial" w:cs="Arial"/>
        </w:rPr>
        <w:t xml:space="preserve"> in SDM</w:t>
      </w:r>
    </w:p>
    <w:p w14:paraId="4F2FC81D" w14:textId="77777777" w:rsidR="00DC2606" w:rsidRPr="004153B3" w:rsidRDefault="00DC2606" w:rsidP="00524909">
      <w:pPr>
        <w:spacing w:after="0"/>
        <w:rPr>
          <w:rFonts w:ascii="Arial" w:hAnsi="Arial" w:cs="Arial"/>
        </w:rPr>
      </w:pPr>
      <w:r w:rsidRPr="004153B3">
        <w:rPr>
          <w:rFonts w:ascii="Arial" w:hAnsi="Arial" w:cs="Arial"/>
        </w:rPr>
        <w:t>3. Understand principles of designing patient decision support interventions</w:t>
      </w:r>
    </w:p>
    <w:p w14:paraId="771CDA12" w14:textId="77777777" w:rsidR="00ED376A" w:rsidRPr="004153B3" w:rsidRDefault="00ED376A" w:rsidP="00524909">
      <w:pPr>
        <w:spacing w:after="0"/>
        <w:rPr>
          <w:rFonts w:ascii="Arial" w:hAnsi="Arial" w:cs="Arial"/>
        </w:rPr>
      </w:pPr>
      <w:r w:rsidRPr="004153B3">
        <w:rPr>
          <w:rFonts w:ascii="Arial" w:hAnsi="Arial" w:cs="Arial"/>
        </w:rPr>
        <w:t>4. Discuss how health literacy interventions might improve patient outcomes</w:t>
      </w:r>
    </w:p>
    <w:p w14:paraId="28E6E711" w14:textId="77777777" w:rsidR="00ED376A" w:rsidRPr="004153B3" w:rsidRDefault="00ED376A" w:rsidP="00524909">
      <w:pPr>
        <w:spacing w:after="0"/>
        <w:rPr>
          <w:rFonts w:ascii="Arial" w:hAnsi="Arial" w:cs="Arial"/>
        </w:rPr>
      </w:pPr>
      <w:r w:rsidRPr="004153B3">
        <w:rPr>
          <w:rFonts w:ascii="Arial" w:hAnsi="Arial" w:cs="Arial"/>
        </w:rPr>
        <w:t>5. Describe the health literacy demands of the health care system</w:t>
      </w:r>
    </w:p>
    <w:p w14:paraId="3D3B3AD6" w14:textId="77777777" w:rsidR="00DC2606" w:rsidRPr="004153B3" w:rsidRDefault="00ED376A" w:rsidP="00524909">
      <w:pPr>
        <w:spacing w:after="0"/>
        <w:rPr>
          <w:rFonts w:ascii="Arial" w:hAnsi="Arial" w:cs="Arial"/>
        </w:rPr>
      </w:pPr>
      <w:r w:rsidRPr="004153B3">
        <w:rPr>
          <w:rFonts w:ascii="Arial" w:hAnsi="Arial" w:cs="Arial"/>
        </w:rPr>
        <w:t>6</w:t>
      </w:r>
      <w:r w:rsidR="00DC2606" w:rsidRPr="004153B3">
        <w:rPr>
          <w:rFonts w:ascii="Arial" w:hAnsi="Arial" w:cs="Arial"/>
        </w:rPr>
        <w:t>. Understand how health literacy and SDM are related to patient centered outcomes</w:t>
      </w:r>
    </w:p>
    <w:p w14:paraId="244CFE68" w14:textId="77777777" w:rsidR="00BC1C7A" w:rsidRPr="004153B3" w:rsidRDefault="00ED376A" w:rsidP="00524909">
      <w:pPr>
        <w:spacing w:after="0"/>
        <w:rPr>
          <w:rFonts w:ascii="Arial" w:hAnsi="Arial" w:cs="Arial"/>
          <w:b/>
        </w:rPr>
      </w:pPr>
      <w:r w:rsidRPr="004153B3">
        <w:rPr>
          <w:rFonts w:ascii="Arial" w:hAnsi="Arial" w:cs="Arial"/>
        </w:rPr>
        <w:t>7</w:t>
      </w:r>
      <w:r w:rsidR="00DC2606" w:rsidRPr="004153B3">
        <w:rPr>
          <w:rFonts w:ascii="Arial" w:hAnsi="Arial" w:cs="Arial"/>
        </w:rPr>
        <w:t xml:space="preserve">. Be able to identify appropriate health literacy and SDM measures and outcomes </w:t>
      </w:r>
    </w:p>
    <w:p w14:paraId="5932AF05" w14:textId="77777777" w:rsidR="00A05B47" w:rsidRDefault="00A05B47" w:rsidP="008A682C">
      <w:pPr>
        <w:rPr>
          <w:rFonts w:ascii="Arial" w:hAnsi="Arial" w:cs="Arial"/>
          <w:b/>
          <w:u w:val="single"/>
        </w:rPr>
      </w:pPr>
    </w:p>
    <w:p w14:paraId="5A8A5F6E" w14:textId="1564A330" w:rsidR="00BC6A40" w:rsidRPr="004153B3" w:rsidRDefault="00BC6A40" w:rsidP="008A682C">
      <w:pPr>
        <w:rPr>
          <w:rFonts w:ascii="Arial" w:hAnsi="Arial" w:cs="Arial"/>
          <w:b/>
          <w:u w:val="single"/>
        </w:rPr>
      </w:pPr>
      <w:r w:rsidRPr="004153B3">
        <w:rPr>
          <w:rFonts w:ascii="Arial" w:hAnsi="Arial" w:cs="Arial"/>
          <w:b/>
          <w:u w:val="single"/>
        </w:rPr>
        <w:t>GRADING</w:t>
      </w:r>
    </w:p>
    <w:p w14:paraId="33F3CAFF" w14:textId="77777777" w:rsidR="00BC6A40" w:rsidRPr="004153B3" w:rsidRDefault="00BC6A40" w:rsidP="00BC6A40">
      <w:pPr>
        <w:spacing w:line="240" w:lineRule="auto"/>
        <w:rPr>
          <w:rFonts w:ascii="Arial" w:hAnsi="Arial" w:cs="Arial"/>
        </w:rPr>
      </w:pPr>
      <w:r w:rsidRPr="004153B3">
        <w:rPr>
          <w:rFonts w:ascii="Arial" w:hAnsi="Arial" w:cs="Arial"/>
        </w:rPr>
        <w:t>Your grade will be based on:</w:t>
      </w:r>
    </w:p>
    <w:p w14:paraId="1B1223A3" w14:textId="6AA4AE32" w:rsidR="00CB321E" w:rsidRPr="00A05B47" w:rsidRDefault="00CB321E" w:rsidP="00CB321E">
      <w:pPr>
        <w:pStyle w:val="ListParagraph"/>
        <w:numPr>
          <w:ilvl w:val="0"/>
          <w:numId w:val="12"/>
        </w:numPr>
        <w:spacing w:line="240" w:lineRule="auto"/>
        <w:rPr>
          <w:rFonts w:ascii="Arial" w:hAnsi="Arial" w:cs="Arial"/>
        </w:rPr>
      </w:pPr>
      <w:r w:rsidRPr="0038040D">
        <w:rPr>
          <w:rFonts w:ascii="Arial" w:hAnsi="Arial" w:cs="Arial"/>
          <w:b/>
          <w:bCs/>
        </w:rPr>
        <w:t>Participation and Sample Dialogue or Document Discussion (20%)</w:t>
      </w:r>
      <w:r w:rsidRPr="00A05B47">
        <w:rPr>
          <w:rFonts w:ascii="Arial" w:hAnsi="Arial" w:cs="Arial"/>
        </w:rPr>
        <w:t xml:space="preserve"> </w:t>
      </w:r>
    </w:p>
    <w:p w14:paraId="05EAF6C1" w14:textId="4ABBB0D8" w:rsidR="00CB321E" w:rsidRPr="004153B3" w:rsidRDefault="00CB321E" w:rsidP="00CB321E">
      <w:pPr>
        <w:pStyle w:val="ListParagraph"/>
        <w:numPr>
          <w:ilvl w:val="1"/>
          <w:numId w:val="12"/>
        </w:numPr>
        <w:rPr>
          <w:rFonts w:ascii="Arial" w:hAnsi="Arial" w:cs="Arial"/>
          <w:bCs/>
        </w:rPr>
      </w:pPr>
      <w:r w:rsidRPr="004153B3">
        <w:rPr>
          <w:rFonts w:ascii="Arial" w:hAnsi="Arial" w:cs="Arial"/>
        </w:rPr>
        <w:t>Class participation consists of reading assigned materials prior to class, being prepared to discuss the assigned readings and topics of discussion in class, engaging in and contributing to thoughtful class discussion, and demonstrating respect for the opinions of your peers. Students are required to read all of the articles unless the article says “optional” next to it.</w:t>
      </w:r>
    </w:p>
    <w:p w14:paraId="220906CF" w14:textId="77777777" w:rsidR="00CB321E" w:rsidRPr="004153B3" w:rsidRDefault="00CB321E" w:rsidP="00CB321E">
      <w:pPr>
        <w:pStyle w:val="ListParagraph"/>
        <w:numPr>
          <w:ilvl w:val="1"/>
          <w:numId w:val="12"/>
        </w:numPr>
        <w:rPr>
          <w:rFonts w:ascii="Arial" w:hAnsi="Arial" w:cs="Arial"/>
        </w:rPr>
      </w:pPr>
      <w:r w:rsidRPr="004153B3">
        <w:rPr>
          <w:rFonts w:ascii="Arial" w:hAnsi="Arial" w:cs="Arial"/>
        </w:rPr>
        <w:t xml:space="preserve">Class members will sign up to lead a discussion for one class session. This will involve leading us through a sample clinical encounter or role play of a topic relevant to health literacy or shared decision making, or bringing in a print document used in your research or clinical practice (with questions about how to improve this from a health literacy or SDM framework). </w:t>
      </w:r>
    </w:p>
    <w:p w14:paraId="2C7B2284" w14:textId="4251FD1A" w:rsidR="00BC6A40" w:rsidRPr="0038040D" w:rsidRDefault="00BC6A40" w:rsidP="00BC6A40">
      <w:pPr>
        <w:pStyle w:val="ListParagraph"/>
        <w:numPr>
          <w:ilvl w:val="0"/>
          <w:numId w:val="12"/>
        </w:numPr>
        <w:spacing w:line="240" w:lineRule="auto"/>
        <w:rPr>
          <w:rFonts w:ascii="Arial" w:hAnsi="Arial" w:cs="Arial"/>
          <w:b/>
        </w:rPr>
      </w:pPr>
      <w:r w:rsidRPr="0038040D">
        <w:rPr>
          <w:rFonts w:ascii="Arial" w:hAnsi="Arial" w:cs="Arial"/>
          <w:b/>
        </w:rPr>
        <w:t>Class presentation (30%)</w:t>
      </w:r>
    </w:p>
    <w:p w14:paraId="44833846" w14:textId="1E1A3206" w:rsidR="00CB321E" w:rsidRPr="004153B3" w:rsidRDefault="00CB321E" w:rsidP="00CB321E">
      <w:pPr>
        <w:pStyle w:val="ListParagraph"/>
        <w:numPr>
          <w:ilvl w:val="1"/>
          <w:numId w:val="12"/>
        </w:numPr>
        <w:rPr>
          <w:rFonts w:ascii="Arial" w:hAnsi="Arial" w:cs="Arial"/>
          <w:bCs/>
        </w:rPr>
      </w:pPr>
      <w:r w:rsidRPr="004153B3">
        <w:rPr>
          <w:rFonts w:ascii="Arial" w:hAnsi="Arial" w:cs="Arial"/>
          <w:bCs/>
        </w:rPr>
        <w:t xml:space="preserve">Class members will sign up to present a project of their choice (relevant to one of the course topics).The presentation can include a “work in progress” or a more finished product such as your final paper project. Class members should plan to present for no more than 15 minutes, followed by class discussion. A presentation template will be provided for guidance. </w:t>
      </w:r>
    </w:p>
    <w:p w14:paraId="7ACB5633" w14:textId="77777777" w:rsidR="00CB321E" w:rsidRPr="0038040D" w:rsidRDefault="00BC6A40" w:rsidP="008A682C">
      <w:pPr>
        <w:pStyle w:val="ListParagraph"/>
        <w:numPr>
          <w:ilvl w:val="0"/>
          <w:numId w:val="12"/>
        </w:numPr>
        <w:spacing w:line="240" w:lineRule="auto"/>
        <w:rPr>
          <w:rFonts w:ascii="Arial" w:hAnsi="Arial" w:cs="Arial"/>
          <w:b/>
        </w:rPr>
      </w:pPr>
      <w:r w:rsidRPr="0038040D">
        <w:rPr>
          <w:rFonts w:ascii="Arial" w:hAnsi="Arial" w:cs="Arial"/>
          <w:b/>
        </w:rPr>
        <w:t>F</w:t>
      </w:r>
      <w:r w:rsidR="00284CBA" w:rsidRPr="0038040D">
        <w:rPr>
          <w:rFonts w:ascii="Arial" w:hAnsi="Arial" w:cs="Arial"/>
          <w:b/>
        </w:rPr>
        <w:t xml:space="preserve">inal paper </w:t>
      </w:r>
      <w:r w:rsidR="00D46FC1" w:rsidRPr="0038040D">
        <w:rPr>
          <w:rFonts w:ascii="Arial" w:hAnsi="Arial" w:cs="Arial"/>
          <w:b/>
        </w:rPr>
        <w:t>(50%)</w:t>
      </w:r>
      <w:r w:rsidRPr="0038040D">
        <w:rPr>
          <w:rFonts w:ascii="Arial" w:hAnsi="Arial" w:cs="Arial"/>
          <w:b/>
        </w:rPr>
        <w:t xml:space="preserve">  </w:t>
      </w:r>
    </w:p>
    <w:p w14:paraId="09602454" w14:textId="65B6DE75" w:rsidR="00D57D02" w:rsidRPr="004153B3" w:rsidRDefault="008A682C" w:rsidP="00CB321E">
      <w:pPr>
        <w:pStyle w:val="ListParagraph"/>
        <w:numPr>
          <w:ilvl w:val="1"/>
          <w:numId w:val="12"/>
        </w:numPr>
        <w:spacing w:line="240" w:lineRule="auto"/>
        <w:rPr>
          <w:rFonts w:ascii="Arial" w:hAnsi="Arial" w:cs="Arial"/>
        </w:rPr>
      </w:pPr>
      <w:r w:rsidRPr="004153B3">
        <w:rPr>
          <w:rFonts w:ascii="Arial" w:hAnsi="Arial" w:cs="Arial"/>
        </w:rPr>
        <w:t xml:space="preserve">The final paper will be broken down into </w:t>
      </w:r>
      <w:r w:rsidR="00D57D02" w:rsidRPr="004153B3">
        <w:rPr>
          <w:rFonts w:ascii="Arial" w:hAnsi="Arial" w:cs="Arial"/>
        </w:rPr>
        <w:t>sections (due at different points in the semester)</w:t>
      </w:r>
      <w:r w:rsidRPr="004153B3">
        <w:rPr>
          <w:rFonts w:ascii="Arial" w:hAnsi="Arial" w:cs="Arial"/>
        </w:rPr>
        <w:t xml:space="preserve">:  </w:t>
      </w:r>
    </w:p>
    <w:p w14:paraId="485E4F88" w14:textId="3BB99E78" w:rsidR="00D57D02" w:rsidRPr="004153B3" w:rsidRDefault="008A682C" w:rsidP="00D57D02">
      <w:pPr>
        <w:pStyle w:val="ListParagraph"/>
        <w:numPr>
          <w:ilvl w:val="0"/>
          <w:numId w:val="10"/>
        </w:numPr>
        <w:rPr>
          <w:rFonts w:ascii="Arial" w:hAnsi="Arial" w:cs="Arial"/>
        </w:rPr>
      </w:pPr>
      <w:r w:rsidRPr="004153B3">
        <w:rPr>
          <w:rFonts w:ascii="Arial" w:hAnsi="Arial" w:cs="Arial"/>
        </w:rPr>
        <w:t>t</w:t>
      </w:r>
      <w:r w:rsidR="00DC232C" w:rsidRPr="004153B3">
        <w:rPr>
          <w:rFonts w:ascii="Arial" w:hAnsi="Arial" w:cs="Arial"/>
        </w:rPr>
        <w:t>opic (1 paragraph</w:t>
      </w:r>
      <w:r w:rsidR="00284CBA" w:rsidRPr="004153B3">
        <w:rPr>
          <w:rFonts w:ascii="Arial" w:hAnsi="Arial" w:cs="Arial"/>
        </w:rPr>
        <w:t>) plus b</w:t>
      </w:r>
      <w:r w:rsidRPr="004153B3">
        <w:rPr>
          <w:rFonts w:ascii="Arial" w:hAnsi="Arial" w:cs="Arial"/>
        </w:rPr>
        <w:t>ackgro</w:t>
      </w:r>
      <w:r w:rsidR="00DC232C" w:rsidRPr="004153B3">
        <w:rPr>
          <w:rFonts w:ascii="Arial" w:hAnsi="Arial" w:cs="Arial"/>
        </w:rPr>
        <w:t>und and significance section</w:t>
      </w:r>
      <w:r w:rsidR="00180869" w:rsidRPr="004153B3">
        <w:rPr>
          <w:rFonts w:ascii="Arial" w:hAnsi="Arial" w:cs="Arial"/>
        </w:rPr>
        <w:t xml:space="preserve"> (about 2-3 pages)</w:t>
      </w:r>
      <w:r w:rsidR="00DC232C" w:rsidRPr="004153B3">
        <w:rPr>
          <w:rFonts w:ascii="Arial" w:hAnsi="Arial" w:cs="Arial"/>
        </w:rPr>
        <w:t xml:space="preserve"> (20</w:t>
      </w:r>
      <w:r w:rsidRPr="004153B3">
        <w:rPr>
          <w:rFonts w:ascii="Arial" w:hAnsi="Arial" w:cs="Arial"/>
        </w:rPr>
        <w:t>%)</w:t>
      </w:r>
      <w:r w:rsidR="00957E98" w:rsidRPr="004153B3">
        <w:rPr>
          <w:rFonts w:ascii="Arial" w:hAnsi="Arial" w:cs="Arial"/>
        </w:rPr>
        <w:t xml:space="preserve"> </w:t>
      </w:r>
      <w:r w:rsidR="00BC1C7A" w:rsidRPr="004153B3">
        <w:rPr>
          <w:rFonts w:ascii="Arial" w:hAnsi="Arial" w:cs="Arial"/>
        </w:rPr>
        <w:t xml:space="preserve">due </w:t>
      </w:r>
      <w:r w:rsidR="00BC1C7A" w:rsidRPr="004153B3">
        <w:rPr>
          <w:rFonts w:ascii="Arial" w:hAnsi="Arial" w:cs="Arial"/>
          <w:b/>
        </w:rPr>
        <w:t xml:space="preserve">March </w:t>
      </w:r>
      <w:r w:rsidR="000517FA">
        <w:rPr>
          <w:rFonts w:ascii="Arial" w:hAnsi="Arial" w:cs="Arial"/>
          <w:b/>
        </w:rPr>
        <w:t>9</w:t>
      </w:r>
      <w:r w:rsidR="00E530DB" w:rsidRPr="004153B3">
        <w:rPr>
          <w:rFonts w:ascii="Arial" w:hAnsi="Arial" w:cs="Arial"/>
        </w:rPr>
        <w:t xml:space="preserve"> </w:t>
      </w:r>
      <w:r w:rsidR="00E530DB" w:rsidRPr="004153B3">
        <w:rPr>
          <w:rFonts w:ascii="Arial" w:hAnsi="Arial" w:cs="Arial"/>
          <w:b/>
        </w:rPr>
        <w:t>by 9 am</w:t>
      </w:r>
      <w:r w:rsidR="000F1D51" w:rsidRPr="004153B3">
        <w:rPr>
          <w:rFonts w:ascii="Arial" w:hAnsi="Arial" w:cs="Arial"/>
          <w:b/>
        </w:rPr>
        <w:t xml:space="preserve"> </w:t>
      </w:r>
    </w:p>
    <w:p w14:paraId="23A73588" w14:textId="5A26996D" w:rsidR="00CB321E" w:rsidRPr="004153B3" w:rsidRDefault="008A682C" w:rsidP="00CB321E">
      <w:pPr>
        <w:pStyle w:val="ListParagraph"/>
        <w:numPr>
          <w:ilvl w:val="0"/>
          <w:numId w:val="10"/>
        </w:numPr>
        <w:rPr>
          <w:rFonts w:ascii="Arial" w:hAnsi="Arial" w:cs="Arial"/>
        </w:rPr>
      </w:pPr>
      <w:r w:rsidRPr="004153B3">
        <w:rPr>
          <w:rFonts w:ascii="Arial" w:hAnsi="Arial" w:cs="Arial"/>
        </w:rPr>
        <w:t>full paper</w:t>
      </w:r>
      <w:r w:rsidR="00284CBA" w:rsidRPr="004153B3">
        <w:rPr>
          <w:rFonts w:ascii="Arial" w:hAnsi="Arial" w:cs="Arial"/>
        </w:rPr>
        <w:t xml:space="preserve"> </w:t>
      </w:r>
      <w:r w:rsidR="002D50B5" w:rsidRPr="004153B3">
        <w:rPr>
          <w:rFonts w:ascii="Arial" w:hAnsi="Arial" w:cs="Arial"/>
        </w:rPr>
        <w:t xml:space="preserve">incorporating feedback from first </w:t>
      </w:r>
      <w:r w:rsidR="00DC232C" w:rsidRPr="004153B3">
        <w:rPr>
          <w:rFonts w:ascii="Arial" w:hAnsi="Arial" w:cs="Arial"/>
        </w:rPr>
        <w:t>submission</w:t>
      </w:r>
      <w:r w:rsidR="00C919E4" w:rsidRPr="004153B3">
        <w:rPr>
          <w:rFonts w:ascii="Arial" w:hAnsi="Arial" w:cs="Arial"/>
        </w:rPr>
        <w:t xml:space="preserve"> (30%)</w:t>
      </w:r>
      <w:r w:rsidR="00284CBA" w:rsidRPr="004153B3">
        <w:rPr>
          <w:rFonts w:ascii="Arial" w:hAnsi="Arial" w:cs="Arial"/>
        </w:rPr>
        <w:t xml:space="preserve"> due </w:t>
      </w:r>
      <w:r w:rsidR="00284CBA" w:rsidRPr="004153B3">
        <w:rPr>
          <w:rFonts w:ascii="Arial" w:hAnsi="Arial" w:cs="Arial"/>
          <w:b/>
        </w:rPr>
        <w:t xml:space="preserve">April </w:t>
      </w:r>
      <w:r w:rsidR="00A90545" w:rsidRPr="004153B3">
        <w:rPr>
          <w:rFonts w:ascii="Arial" w:hAnsi="Arial" w:cs="Arial"/>
          <w:b/>
        </w:rPr>
        <w:t>2</w:t>
      </w:r>
      <w:r w:rsidR="000517FA">
        <w:rPr>
          <w:rFonts w:ascii="Arial" w:hAnsi="Arial" w:cs="Arial"/>
          <w:b/>
        </w:rPr>
        <w:t>7</w:t>
      </w:r>
      <w:r w:rsidR="000F1D51" w:rsidRPr="004153B3">
        <w:rPr>
          <w:rFonts w:ascii="Arial" w:hAnsi="Arial" w:cs="Arial"/>
          <w:b/>
        </w:rPr>
        <w:t xml:space="preserve"> by </w:t>
      </w:r>
      <w:r w:rsidR="00E530DB" w:rsidRPr="004153B3">
        <w:rPr>
          <w:rFonts w:ascii="Arial" w:hAnsi="Arial" w:cs="Arial"/>
          <w:b/>
        </w:rPr>
        <w:t>9 am</w:t>
      </w:r>
    </w:p>
    <w:p w14:paraId="7D4B33C0" w14:textId="1D7C31E7" w:rsidR="00CB321E" w:rsidRPr="0038040D" w:rsidRDefault="009A0999" w:rsidP="0038040D">
      <w:pPr>
        <w:rPr>
          <w:rFonts w:ascii="Arial" w:hAnsi="Arial" w:cs="Arial"/>
        </w:rPr>
      </w:pPr>
      <w:r w:rsidRPr="0038040D">
        <w:rPr>
          <w:rFonts w:ascii="Arial" w:hAnsi="Arial" w:cs="Arial"/>
        </w:rPr>
        <w:t xml:space="preserve">Please do not miss class because you are finishing </w:t>
      </w:r>
      <w:r w:rsidR="00A05B47" w:rsidRPr="00A05B47">
        <w:rPr>
          <w:rFonts w:ascii="Arial" w:hAnsi="Arial" w:cs="Arial"/>
        </w:rPr>
        <w:t>your</w:t>
      </w:r>
      <w:r w:rsidRPr="0038040D">
        <w:rPr>
          <w:rFonts w:ascii="Arial" w:hAnsi="Arial" w:cs="Arial"/>
        </w:rPr>
        <w:t xml:space="preserve"> paper.</w:t>
      </w:r>
    </w:p>
    <w:p w14:paraId="5D450A6D" w14:textId="673877E7" w:rsidR="002D50B5" w:rsidRPr="004153B3" w:rsidRDefault="00C919E4" w:rsidP="000335E7">
      <w:pPr>
        <w:rPr>
          <w:rFonts w:ascii="Arial" w:hAnsi="Arial" w:cs="Arial"/>
        </w:rPr>
      </w:pPr>
      <w:r w:rsidRPr="0038040D">
        <w:rPr>
          <w:rFonts w:ascii="Arial" w:hAnsi="Arial" w:cs="Arial"/>
        </w:rPr>
        <w:t xml:space="preserve">The final paper should be </w:t>
      </w:r>
      <w:r w:rsidR="00396B70" w:rsidRPr="0038040D">
        <w:rPr>
          <w:rFonts w:ascii="Arial" w:hAnsi="Arial" w:cs="Arial"/>
        </w:rPr>
        <w:t xml:space="preserve">about 10 </w:t>
      </w:r>
      <w:r w:rsidR="008A682C" w:rsidRPr="0038040D">
        <w:rPr>
          <w:rFonts w:ascii="Arial" w:hAnsi="Arial" w:cs="Arial"/>
        </w:rPr>
        <w:t xml:space="preserve">pages double spaced </w:t>
      </w:r>
      <w:r w:rsidR="00D57D02" w:rsidRPr="0038040D">
        <w:rPr>
          <w:rFonts w:ascii="Arial" w:hAnsi="Arial" w:cs="Arial"/>
        </w:rPr>
        <w:t>using Arial font size 11 with 1” margins</w:t>
      </w:r>
      <w:r w:rsidR="008A682C" w:rsidRPr="0038040D">
        <w:rPr>
          <w:rFonts w:ascii="Arial" w:hAnsi="Arial" w:cs="Arial"/>
        </w:rPr>
        <w:t xml:space="preserve">. </w:t>
      </w:r>
      <w:r w:rsidRPr="0038040D">
        <w:rPr>
          <w:rFonts w:ascii="Arial" w:hAnsi="Arial" w:cs="Arial"/>
        </w:rPr>
        <w:t>T</w:t>
      </w:r>
      <w:r w:rsidR="008A682C" w:rsidRPr="0038040D">
        <w:rPr>
          <w:rFonts w:ascii="Arial" w:hAnsi="Arial" w:cs="Arial"/>
        </w:rPr>
        <w:t xml:space="preserve">he final paper </w:t>
      </w:r>
      <w:r w:rsidR="002D50B5" w:rsidRPr="0038040D">
        <w:rPr>
          <w:rFonts w:ascii="Arial" w:hAnsi="Arial" w:cs="Arial"/>
        </w:rPr>
        <w:t xml:space="preserve">can </w:t>
      </w:r>
      <w:r w:rsidR="00284CBA" w:rsidRPr="0038040D">
        <w:rPr>
          <w:rFonts w:ascii="Arial" w:hAnsi="Arial" w:cs="Arial"/>
        </w:rPr>
        <w:t>overlap with</w:t>
      </w:r>
      <w:r w:rsidR="002D50B5" w:rsidRPr="0038040D">
        <w:rPr>
          <w:rFonts w:ascii="Arial" w:hAnsi="Arial" w:cs="Arial"/>
        </w:rPr>
        <w:t xml:space="preserve"> the class presentation</w:t>
      </w:r>
      <w:r w:rsidR="0044473F" w:rsidRPr="0038040D">
        <w:rPr>
          <w:rFonts w:ascii="Arial" w:hAnsi="Arial" w:cs="Arial"/>
        </w:rPr>
        <w:t xml:space="preserve"> if desired. </w:t>
      </w:r>
      <w:r w:rsidR="002D50B5" w:rsidRPr="0038040D">
        <w:rPr>
          <w:rFonts w:ascii="Arial" w:hAnsi="Arial" w:cs="Arial"/>
        </w:rPr>
        <w:t>The paper topic can relate to any topic discussed during the class.</w:t>
      </w:r>
      <w:r w:rsidR="00A05B47">
        <w:rPr>
          <w:rFonts w:ascii="Arial" w:hAnsi="Arial" w:cs="Arial"/>
        </w:rPr>
        <w:t xml:space="preserve"> </w:t>
      </w:r>
      <w:r w:rsidR="002D50B5" w:rsidRPr="004153B3">
        <w:rPr>
          <w:rFonts w:ascii="Arial" w:hAnsi="Arial" w:cs="Arial"/>
        </w:rPr>
        <w:t>There are two options for the paper:</w:t>
      </w:r>
    </w:p>
    <w:p w14:paraId="3CADDED9" w14:textId="2E605696" w:rsidR="008A682C" w:rsidRPr="004153B3" w:rsidRDefault="002D50B5" w:rsidP="008A682C">
      <w:pPr>
        <w:rPr>
          <w:rFonts w:ascii="Arial" w:hAnsi="Arial" w:cs="Arial"/>
        </w:rPr>
      </w:pPr>
      <w:r w:rsidRPr="004153B3">
        <w:rPr>
          <w:rFonts w:ascii="Arial" w:hAnsi="Arial" w:cs="Arial"/>
        </w:rPr>
        <w:t xml:space="preserve">1. </w:t>
      </w:r>
      <w:r w:rsidR="00AF3566" w:rsidRPr="004153B3">
        <w:rPr>
          <w:rFonts w:ascii="Arial" w:hAnsi="Arial" w:cs="Arial"/>
          <w:b/>
        </w:rPr>
        <w:t>Evaluate or critique</w:t>
      </w:r>
      <w:r w:rsidR="008A682C" w:rsidRPr="004153B3">
        <w:rPr>
          <w:rFonts w:ascii="Arial" w:hAnsi="Arial" w:cs="Arial"/>
          <w:b/>
        </w:rPr>
        <w:t xml:space="preserve"> an existing strategy used in </w:t>
      </w:r>
      <w:r w:rsidR="00AF3566" w:rsidRPr="004153B3">
        <w:rPr>
          <w:rFonts w:ascii="Arial" w:hAnsi="Arial" w:cs="Arial"/>
          <w:b/>
        </w:rPr>
        <w:t xml:space="preserve">a </w:t>
      </w:r>
      <w:r w:rsidR="008A682C" w:rsidRPr="004153B3">
        <w:rPr>
          <w:rFonts w:ascii="Arial" w:hAnsi="Arial" w:cs="Arial"/>
          <w:b/>
        </w:rPr>
        <w:t>clinic</w:t>
      </w:r>
      <w:r w:rsidR="00AF3566" w:rsidRPr="004153B3">
        <w:rPr>
          <w:rFonts w:ascii="Arial" w:hAnsi="Arial" w:cs="Arial"/>
          <w:b/>
        </w:rPr>
        <w:t>al setting</w:t>
      </w:r>
      <w:r w:rsidR="008A682C" w:rsidRPr="004153B3">
        <w:rPr>
          <w:rFonts w:ascii="Arial" w:hAnsi="Arial" w:cs="Arial"/>
          <w:b/>
        </w:rPr>
        <w:t xml:space="preserve">, with a solution for how to improve it based on principles of health literacy or shared </w:t>
      </w:r>
      <w:r w:rsidR="00D0410D" w:rsidRPr="004153B3">
        <w:rPr>
          <w:rFonts w:ascii="Arial" w:hAnsi="Arial" w:cs="Arial"/>
          <w:b/>
        </w:rPr>
        <w:t>decision-making</w:t>
      </w:r>
      <w:r w:rsidR="008A682C" w:rsidRPr="004153B3">
        <w:rPr>
          <w:rFonts w:ascii="Arial" w:hAnsi="Arial" w:cs="Arial"/>
          <w:b/>
        </w:rPr>
        <w:t xml:space="preserve"> (or both).</w:t>
      </w:r>
      <w:r w:rsidR="008A682C" w:rsidRPr="004153B3">
        <w:rPr>
          <w:rFonts w:ascii="Arial" w:hAnsi="Arial" w:cs="Arial"/>
        </w:rPr>
        <w:t xml:space="preserve">  Possible paper structure can include</w:t>
      </w:r>
      <w:r w:rsidRPr="004153B3">
        <w:rPr>
          <w:rFonts w:ascii="Arial" w:hAnsi="Arial" w:cs="Arial"/>
        </w:rPr>
        <w:t xml:space="preserve"> a d</w:t>
      </w:r>
      <w:r w:rsidR="008A682C" w:rsidRPr="004153B3">
        <w:rPr>
          <w:rFonts w:ascii="Arial" w:hAnsi="Arial" w:cs="Arial"/>
        </w:rPr>
        <w:t>escription of the problem (background/significance)</w:t>
      </w:r>
      <w:r w:rsidRPr="004153B3">
        <w:rPr>
          <w:rFonts w:ascii="Arial" w:hAnsi="Arial" w:cs="Arial"/>
        </w:rPr>
        <w:t>, a d</w:t>
      </w:r>
      <w:r w:rsidR="008A682C" w:rsidRPr="004153B3">
        <w:rPr>
          <w:rFonts w:ascii="Arial" w:hAnsi="Arial" w:cs="Arial"/>
        </w:rPr>
        <w:t>escription of possible solutions</w:t>
      </w:r>
      <w:r w:rsidRPr="004153B3">
        <w:rPr>
          <w:rFonts w:ascii="Arial" w:hAnsi="Arial" w:cs="Arial"/>
        </w:rPr>
        <w:t>, and then a s</w:t>
      </w:r>
      <w:r w:rsidR="008A682C" w:rsidRPr="004153B3">
        <w:rPr>
          <w:rFonts w:ascii="Arial" w:hAnsi="Arial" w:cs="Arial"/>
        </w:rPr>
        <w:t>elect</w:t>
      </w:r>
      <w:r w:rsidRPr="004153B3">
        <w:rPr>
          <w:rFonts w:ascii="Arial" w:hAnsi="Arial" w:cs="Arial"/>
        </w:rPr>
        <w:t>ion of one</w:t>
      </w:r>
      <w:r w:rsidR="008A682C" w:rsidRPr="004153B3">
        <w:rPr>
          <w:rFonts w:ascii="Arial" w:hAnsi="Arial" w:cs="Arial"/>
        </w:rPr>
        <w:t xml:space="preserve"> solution and </w:t>
      </w:r>
      <w:r w:rsidRPr="004153B3">
        <w:rPr>
          <w:rFonts w:ascii="Arial" w:hAnsi="Arial" w:cs="Arial"/>
        </w:rPr>
        <w:t>an explanation of</w:t>
      </w:r>
      <w:r w:rsidR="008A682C" w:rsidRPr="004153B3">
        <w:rPr>
          <w:rFonts w:ascii="Arial" w:hAnsi="Arial" w:cs="Arial"/>
        </w:rPr>
        <w:t xml:space="preserve"> how it could work </w:t>
      </w:r>
      <w:r w:rsidRPr="004153B3">
        <w:rPr>
          <w:rFonts w:ascii="Arial" w:hAnsi="Arial" w:cs="Arial"/>
        </w:rPr>
        <w:t>to improve</w:t>
      </w:r>
      <w:r w:rsidR="008A682C" w:rsidRPr="004153B3">
        <w:rPr>
          <w:rFonts w:ascii="Arial" w:hAnsi="Arial" w:cs="Arial"/>
        </w:rPr>
        <w:t xml:space="preserve"> practice</w:t>
      </w:r>
      <w:r w:rsidRPr="004153B3">
        <w:rPr>
          <w:rFonts w:ascii="Arial" w:hAnsi="Arial" w:cs="Arial"/>
        </w:rPr>
        <w:t>.</w:t>
      </w:r>
      <w:r w:rsidR="00AF3566" w:rsidRPr="004153B3">
        <w:rPr>
          <w:rFonts w:ascii="Arial" w:hAnsi="Arial" w:cs="Arial"/>
        </w:rPr>
        <w:t xml:space="preserve"> Examples of past projects: improving informed consent documents for elective surgery (with attention to health literacy and shared decision making), improving the approach to counseling patients about smoking cessation (using principles of motivational interviewing to encourage smoking cessation as well as shared decision making to identify the best approach(es) for an individual to quit), developing a decision aid or communication tool to support clinicians in counseling patients about a clinical situation with multiple reasonable options for testing or treatment.</w:t>
      </w:r>
    </w:p>
    <w:p w14:paraId="754B1035" w14:textId="3BAE5883" w:rsidR="008A682C" w:rsidRPr="004153B3" w:rsidRDefault="002D50B5" w:rsidP="008A682C">
      <w:pPr>
        <w:rPr>
          <w:rFonts w:ascii="Arial" w:hAnsi="Arial" w:cs="Arial"/>
        </w:rPr>
      </w:pPr>
      <w:r w:rsidRPr="004153B3">
        <w:rPr>
          <w:rFonts w:ascii="Arial" w:hAnsi="Arial" w:cs="Arial"/>
        </w:rPr>
        <w:t xml:space="preserve">2.  </w:t>
      </w:r>
      <w:r w:rsidR="008A682C" w:rsidRPr="004153B3">
        <w:rPr>
          <w:rFonts w:ascii="Arial" w:hAnsi="Arial" w:cs="Arial"/>
          <w:b/>
        </w:rPr>
        <w:t>Develop a research proposal for empirically testing an intervention to improve clinical practice based on eithe</w:t>
      </w:r>
      <w:r w:rsidR="00D57D02" w:rsidRPr="004153B3">
        <w:rPr>
          <w:rFonts w:ascii="Arial" w:hAnsi="Arial" w:cs="Arial"/>
          <w:b/>
        </w:rPr>
        <w:t>r a health literacy or shared decision making issue.</w:t>
      </w:r>
      <w:r w:rsidRPr="004153B3">
        <w:rPr>
          <w:rFonts w:ascii="Arial" w:hAnsi="Arial" w:cs="Arial"/>
        </w:rPr>
        <w:t xml:space="preserve">  The structure should include a description of the problem (background/significance), a possible solution or intervention to address the problem, and research methods that will be used to measure and evaluate the intervention. </w:t>
      </w:r>
      <w:r w:rsidR="00AF3566" w:rsidRPr="004153B3">
        <w:rPr>
          <w:rFonts w:ascii="Arial" w:hAnsi="Arial" w:cs="Arial"/>
        </w:rPr>
        <w:t>Think of this option much like a small grant proposal with a specific aims page, background, innovation, and methods section. You do not need a detailed analysis plan since we do not cover analyses in our specific class, but you are welcome to include a detailed analysis plan, if you would like some comments and/or if you use this proposal or something similar in other MPHS classes.</w:t>
      </w:r>
    </w:p>
    <w:p w14:paraId="5BB9B83D" w14:textId="3025984E" w:rsidR="006D795E" w:rsidRPr="004153B3" w:rsidRDefault="006D795E" w:rsidP="008A682C">
      <w:pPr>
        <w:rPr>
          <w:rFonts w:ascii="Arial" w:hAnsi="Arial" w:cs="Arial"/>
        </w:rPr>
      </w:pPr>
      <w:r w:rsidRPr="004153B3">
        <w:rPr>
          <w:rFonts w:ascii="Arial" w:hAnsi="Arial" w:cs="Arial"/>
          <w:b/>
        </w:rPr>
        <w:t>Please note</w:t>
      </w:r>
      <w:r w:rsidR="00740791" w:rsidRPr="004153B3">
        <w:rPr>
          <w:rFonts w:ascii="Arial" w:hAnsi="Arial" w:cs="Arial"/>
        </w:rPr>
        <w:t>: We</w:t>
      </w:r>
      <w:r w:rsidRPr="004153B3">
        <w:rPr>
          <w:rFonts w:ascii="Arial" w:hAnsi="Arial" w:cs="Arial"/>
        </w:rPr>
        <w:t xml:space="preserve"> </w:t>
      </w:r>
      <w:r w:rsidR="00740791" w:rsidRPr="004153B3">
        <w:rPr>
          <w:rFonts w:ascii="Arial" w:hAnsi="Arial" w:cs="Arial"/>
        </w:rPr>
        <w:t>are</w:t>
      </w:r>
      <w:r w:rsidRPr="004153B3">
        <w:rPr>
          <w:rFonts w:ascii="Arial" w:hAnsi="Arial" w:cs="Arial"/>
        </w:rPr>
        <w:t xml:space="preserve"> more than willing to meet to discuss your paper or email with specific questions to help you work through the details. However, </w:t>
      </w:r>
      <w:r w:rsidR="00740791" w:rsidRPr="004153B3">
        <w:rPr>
          <w:rFonts w:ascii="Arial" w:hAnsi="Arial" w:cs="Arial"/>
        </w:rPr>
        <w:t>we</w:t>
      </w:r>
      <w:r w:rsidRPr="004153B3">
        <w:rPr>
          <w:rFonts w:ascii="Arial" w:hAnsi="Arial" w:cs="Arial"/>
        </w:rPr>
        <w:t xml:space="preserve"> cannot review full paper drafts in advance of the deadline. </w:t>
      </w:r>
    </w:p>
    <w:p w14:paraId="4BEB61C3" w14:textId="20125D18" w:rsidR="00BC6A40" w:rsidRPr="004153B3" w:rsidRDefault="00BC6A40" w:rsidP="008A682C">
      <w:pPr>
        <w:rPr>
          <w:rFonts w:ascii="Arial" w:hAnsi="Arial" w:cs="Arial"/>
          <w:u w:val="single"/>
        </w:rPr>
      </w:pPr>
      <w:r w:rsidRPr="004153B3">
        <w:rPr>
          <w:rFonts w:ascii="Arial" w:hAnsi="Arial" w:cs="Arial"/>
          <w:u w:val="single"/>
        </w:rPr>
        <w:t>Grading Scale</w:t>
      </w:r>
    </w:p>
    <w:p w14:paraId="678ECE4B" w14:textId="77777777" w:rsidR="00BC6A40" w:rsidRPr="004153B3" w:rsidRDefault="00BC6A40" w:rsidP="00BC6A40">
      <w:pPr>
        <w:spacing w:after="0" w:line="240" w:lineRule="auto"/>
        <w:rPr>
          <w:rFonts w:ascii="Arial" w:hAnsi="Arial" w:cs="Arial"/>
        </w:rPr>
      </w:pPr>
      <w:r w:rsidRPr="004153B3">
        <w:rPr>
          <w:rFonts w:ascii="Arial" w:hAnsi="Arial" w:cs="Arial"/>
        </w:rPr>
        <w:t>A+: 97-100; A: 93-96; A-: 90-92; B+: 87-89; B: 83-86; B-: 80-82; C+: 77-79; C: 73-76; C-: 70-72</w:t>
      </w:r>
    </w:p>
    <w:p w14:paraId="7D169CEB" w14:textId="19201E75" w:rsidR="00BC6A40" w:rsidRPr="004153B3" w:rsidRDefault="00BC6A40" w:rsidP="008A682C">
      <w:pPr>
        <w:rPr>
          <w:rFonts w:ascii="Arial" w:hAnsi="Arial" w:cs="Arial"/>
          <w:u w:val="single"/>
        </w:rPr>
      </w:pPr>
    </w:p>
    <w:p w14:paraId="1F5CC999" w14:textId="77777777" w:rsidR="00C0074C" w:rsidRPr="0038040D" w:rsidRDefault="00C0074C" w:rsidP="00C0074C">
      <w:pPr>
        <w:rPr>
          <w:rFonts w:ascii="Arial" w:hAnsi="Arial" w:cs="Arial"/>
          <w:b/>
          <w:u w:val="single"/>
        </w:rPr>
      </w:pPr>
      <w:r w:rsidRPr="0038040D">
        <w:rPr>
          <w:rFonts w:ascii="Arial" w:hAnsi="Arial" w:cs="Arial"/>
          <w:b/>
          <w:u w:val="single"/>
        </w:rPr>
        <w:t>ATTENDANCE AND PARTICIPATION</w:t>
      </w:r>
    </w:p>
    <w:p w14:paraId="233E2254" w14:textId="45AEBA5D" w:rsidR="00C0074C" w:rsidRPr="004153B3" w:rsidRDefault="00C0074C" w:rsidP="00C0074C">
      <w:pPr>
        <w:rPr>
          <w:rFonts w:ascii="Arial" w:hAnsi="Arial" w:cs="Arial"/>
        </w:rPr>
      </w:pPr>
      <w:r w:rsidRPr="004153B3">
        <w:rPr>
          <w:rFonts w:ascii="Arial" w:hAnsi="Arial" w:cs="Arial"/>
        </w:rPr>
        <w:t>Class attendance is required. As a courtesy to other students and guest presenters, you are expected to arrive on time. The value of the class stems from the quality of the dialog and conversations with peers and course instructors. If you have more than 2 absences, we will have to work out ways to appropriately make up content missed. Please let me know in advance if you need to miss class.</w:t>
      </w:r>
    </w:p>
    <w:p w14:paraId="6F7447F4" w14:textId="5A2CBD15" w:rsidR="00D13FA9" w:rsidRPr="0038040D" w:rsidRDefault="00D13FA9" w:rsidP="00D13FA9">
      <w:pPr>
        <w:rPr>
          <w:rFonts w:ascii="Arial" w:hAnsi="Arial" w:cs="Arial"/>
          <w:b/>
          <w:u w:val="single"/>
        </w:rPr>
      </w:pPr>
      <w:r w:rsidRPr="0038040D">
        <w:rPr>
          <w:rFonts w:ascii="Arial" w:hAnsi="Arial" w:cs="Arial"/>
          <w:b/>
          <w:u w:val="single"/>
        </w:rPr>
        <w:t xml:space="preserve">COLLABORATIONS </w:t>
      </w:r>
    </w:p>
    <w:p w14:paraId="5AC2CF5E" w14:textId="015EBC2E" w:rsidR="00D13FA9" w:rsidRPr="0038040D" w:rsidRDefault="00D13FA9" w:rsidP="00D13FA9">
      <w:pPr>
        <w:rPr>
          <w:rFonts w:ascii="Arial" w:hAnsi="Arial" w:cs="Arial"/>
          <w:b/>
        </w:rPr>
      </w:pPr>
      <w:r w:rsidRPr="004153B3">
        <w:rPr>
          <w:rFonts w:ascii="Arial" w:hAnsi="Arial" w:cs="Arial"/>
        </w:rPr>
        <w:t xml:space="preserve">Many collaborations result from class discussions and projects. </w:t>
      </w:r>
    </w:p>
    <w:p w14:paraId="7E9A3471" w14:textId="77777777" w:rsidR="00D13FA9" w:rsidRPr="004153B3" w:rsidRDefault="00D13FA9" w:rsidP="00D13FA9">
      <w:pPr>
        <w:rPr>
          <w:rFonts w:ascii="Arial" w:hAnsi="Arial" w:cs="Arial"/>
        </w:rPr>
      </w:pPr>
      <w:r w:rsidRPr="004153B3">
        <w:rPr>
          <w:rFonts w:ascii="Arial" w:hAnsi="Arial" w:cs="Arial"/>
        </w:rPr>
        <w:t xml:space="preserve">Examples: </w:t>
      </w:r>
    </w:p>
    <w:p w14:paraId="7CDAD772" w14:textId="77777777" w:rsidR="00D13FA9" w:rsidRPr="004153B3" w:rsidRDefault="00D13FA9" w:rsidP="00D13FA9">
      <w:pPr>
        <w:rPr>
          <w:rFonts w:ascii="Arial" w:hAnsi="Arial" w:cs="Arial"/>
        </w:rPr>
      </w:pPr>
      <w:r w:rsidRPr="004153B3">
        <w:rPr>
          <w:rFonts w:ascii="Arial" w:hAnsi="Arial" w:cs="Arial"/>
        </w:rPr>
        <w:t xml:space="preserve">(1) </w:t>
      </w:r>
      <w:proofErr w:type="spellStart"/>
      <w:r w:rsidRPr="004153B3">
        <w:rPr>
          <w:rFonts w:ascii="Arial" w:hAnsi="Arial" w:cs="Arial"/>
        </w:rPr>
        <w:t>Kronzer</w:t>
      </w:r>
      <w:proofErr w:type="spellEnd"/>
      <w:r w:rsidRPr="004153B3">
        <w:rPr>
          <w:rFonts w:ascii="Arial" w:hAnsi="Arial" w:cs="Arial"/>
        </w:rPr>
        <w:t xml:space="preserve">, V*. (2016). Screening for health literacy is not the answer. </w:t>
      </w:r>
      <w:r w:rsidRPr="004153B3">
        <w:rPr>
          <w:rFonts w:ascii="Arial" w:hAnsi="Arial" w:cs="Arial"/>
          <w:i/>
        </w:rPr>
        <w:t>BMJ 2016;</w:t>
      </w:r>
      <w:proofErr w:type="gramStart"/>
      <w:r w:rsidRPr="004153B3">
        <w:rPr>
          <w:rFonts w:ascii="Arial" w:hAnsi="Arial" w:cs="Arial"/>
          <w:i/>
        </w:rPr>
        <w:t>354:i</w:t>
      </w:r>
      <w:proofErr w:type="gramEnd"/>
      <w:r w:rsidRPr="004153B3">
        <w:rPr>
          <w:rFonts w:ascii="Arial" w:hAnsi="Arial" w:cs="Arial"/>
          <w:i/>
        </w:rPr>
        <w:t>3699</w:t>
      </w:r>
      <w:r w:rsidRPr="004153B3">
        <w:rPr>
          <w:rFonts w:ascii="Arial" w:hAnsi="Arial" w:cs="Arial"/>
        </w:rPr>
        <w:t xml:space="preserve"> </w:t>
      </w:r>
    </w:p>
    <w:p w14:paraId="72882F1D" w14:textId="77777777" w:rsidR="00D13FA9" w:rsidRPr="004153B3" w:rsidRDefault="00D13FA9" w:rsidP="00D13FA9">
      <w:pPr>
        <w:rPr>
          <w:rFonts w:ascii="Arial" w:hAnsi="Arial" w:cs="Arial"/>
        </w:rPr>
      </w:pPr>
      <w:r w:rsidRPr="004153B3">
        <w:rPr>
          <w:rFonts w:ascii="Arial" w:hAnsi="Arial" w:cs="Arial"/>
        </w:rPr>
        <w:t>(2) Madden, T.*, Cortez, S*</w:t>
      </w:r>
      <w:proofErr w:type="gramStart"/>
      <w:r w:rsidRPr="004153B3">
        <w:rPr>
          <w:rFonts w:ascii="Arial" w:hAnsi="Arial" w:cs="Arial"/>
        </w:rPr>
        <w:t>.,Kuzemchak</w:t>
      </w:r>
      <w:proofErr w:type="gramEnd"/>
      <w:r w:rsidRPr="004153B3">
        <w:rPr>
          <w:rFonts w:ascii="Arial" w:hAnsi="Arial" w:cs="Arial"/>
        </w:rPr>
        <w:t xml:space="preserve">, M., </w:t>
      </w:r>
      <w:proofErr w:type="spellStart"/>
      <w:r w:rsidRPr="004153B3">
        <w:rPr>
          <w:rFonts w:ascii="Arial" w:hAnsi="Arial" w:cs="Arial"/>
        </w:rPr>
        <w:t>Kaphingst</w:t>
      </w:r>
      <w:proofErr w:type="spellEnd"/>
      <w:r w:rsidRPr="004153B3">
        <w:rPr>
          <w:rFonts w:ascii="Arial" w:hAnsi="Arial" w:cs="Arial"/>
        </w:rPr>
        <w:t xml:space="preserve">, K.A., &amp; Politi, M.C. (2016) Accuracy of Information about the Intrauterine Device on the Internet. </w:t>
      </w:r>
      <w:r w:rsidRPr="004153B3">
        <w:rPr>
          <w:rFonts w:ascii="Arial" w:hAnsi="Arial" w:cs="Arial"/>
          <w:i/>
        </w:rPr>
        <w:t>American Journal of Obstetrics and Gynecology</w:t>
      </w:r>
      <w:r w:rsidRPr="004153B3">
        <w:rPr>
          <w:rFonts w:ascii="Arial" w:hAnsi="Arial" w:cs="Arial"/>
        </w:rPr>
        <w:t>,</w:t>
      </w:r>
      <w:r w:rsidRPr="004153B3">
        <w:rPr>
          <w:rFonts w:ascii="Arial" w:hAnsi="Arial" w:cs="Arial"/>
          <w:i/>
        </w:rPr>
        <w:t xml:space="preserve"> </w:t>
      </w:r>
      <w:r w:rsidRPr="004153B3">
        <w:rPr>
          <w:rFonts w:ascii="Arial" w:hAnsi="Arial" w:cs="Arial"/>
        </w:rPr>
        <w:t>214(4), 499.e1-6</w:t>
      </w:r>
    </w:p>
    <w:p w14:paraId="6D8471BB" w14:textId="77777777" w:rsidR="00D13FA9" w:rsidRPr="004153B3" w:rsidRDefault="00D13FA9" w:rsidP="00D13FA9">
      <w:pPr>
        <w:rPr>
          <w:rFonts w:ascii="Arial" w:hAnsi="Arial" w:cs="Arial"/>
        </w:rPr>
      </w:pPr>
      <w:r w:rsidRPr="004153B3">
        <w:rPr>
          <w:rFonts w:ascii="Arial" w:hAnsi="Arial" w:cs="Arial"/>
        </w:rPr>
        <w:t xml:space="preserve">(3) Seo, J., Goodman, M., Politi, M.C., Blanchard, M. &amp; </w:t>
      </w:r>
      <w:proofErr w:type="spellStart"/>
      <w:r w:rsidRPr="004153B3">
        <w:rPr>
          <w:rFonts w:ascii="Arial" w:hAnsi="Arial" w:cs="Arial"/>
        </w:rPr>
        <w:t>Kaphingst</w:t>
      </w:r>
      <w:proofErr w:type="spellEnd"/>
      <w:r w:rsidRPr="004153B3">
        <w:rPr>
          <w:rFonts w:ascii="Arial" w:hAnsi="Arial" w:cs="Arial"/>
        </w:rPr>
        <w:t xml:space="preserve">, K.A. (2016). Effect of Health Literacy on Decision-Making Preferences among Medically Underserved Patients. </w:t>
      </w:r>
      <w:r w:rsidRPr="004153B3">
        <w:rPr>
          <w:rFonts w:ascii="Arial" w:hAnsi="Arial" w:cs="Arial"/>
          <w:i/>
        </w:rPr>
        <w:t>Medical Decision Making</w:t>
      </w:r>
      <w:r w:rsidRPr="004153B3">
        <w:rPr>
          <w:rFonts w:ascii="Arial" w:hAnsi="Arial" w:cs="Arial"/>
        </w:rPr>
        <w:t xml:space="preserve">. 36(4):550-6 </w:t>
      </w:r>
    </w:p>
    <w:p w14:paraId="0D0BF910" w14:textId="77777777" w:rsidR="00D13FA9" w:rsidRPr="004153B3" w:rsidRDefault="00D13FA9" w:rsidP="00D13FA9">
      <w:pPr>
        <w:rPr>
          <w:rFonts w:ascii="Arial" w:hAnsi="Arial" w:cs="Arial"/>
        </w:rPr>
      </w:pPr>
      <w:r w:rsidRPr="004153B3">
        <w:rPr>
          <w:rFonts w:ascii="Arial" w:hAnsi="Arial" w:cs="Arial"/>
        </w:rPr>
        <w:t xml:space="preserve">(4) Hasak, J, Myckatyn, T, Grabinski, V, Philpott, S; Parikh, R*, &amp; Politi, MC (2017). Stakeholders’ Perspectives on Post-Mastectomy Breast Reconstruction: Recognizing Ways to Improve Shared Decision Making between Clinicians and Patients. </w:t>
      </w:r>
      <w:r w:rsidRPr="004153B3">
        <w:rPr>
          <w:rFonts w:ascii="Arial" w:hAnsi="Arial" w:cs="Arial"/>
          <w:i/>
        </w:rPr>
        <w:t xml:space="preserve">Plastic and Reconstructive Surgery Global Open. </w:t>
      </w:r>
      <w:r w:rsidRPr="004153B3">
        <w:rPr>
          <w:rFonts w:ascii="Arial" w:hAnsi="Arial" w:cs="Arial"/>
        </w:rPr>
        <w:t xml:space="preserve">DOI: 10.1097/GOX.0000000000001569 </w:t>
      </w:r>
    </w:p>
    <w:p w14:paraId="1F5EA478" w14:textId="77777777" w:rsidR="00D13FA9" w:rsidRPr="004153B3" w:rsidRDefault="00D13FA9" w:rsidP="00D13FA9">
      <w:pPr>
        <w:rPr>
          <w:rFonts w:ascii="Arial" w:hAnsi="Arial" w:cs="Arial"/>
        </w:rPr>
      </w:pPr>
      <w:r w:rsidRPr="004153B3">
        <w:rPr>
          <w:rFonts w:ascii="Arial" w:hAnsi="Arial" w:cs="Arial"/>
        </w:rPr>
        <w:t xml:space="preserve">(5) Santosa KB*, Chen X, Qi J, Ballard TN, Kim HM, Hamill JB, </w:t>
      </w:r>
      <w:proofErr w:type="spellStart"/>
      <w:r w:rsidRPr="004153B3">
        <w:rPr>
          <w:rFonts w:ascii="Arial" w:hAnsi="Arial" w:cs="Arial"/>
        </w:rPr>
        <w:t>Bensenhaver</w:t>
      </w:r>
      <w:proofErr w:type="spellEnd"/>
      <w:r w:rsidRPr="004153B3">
        <w:rPr>
          <w:rFonts w:ascii="Arial" w:hAnsi="Arial" w:cs="Arial"/>
        </w:rPr>
        <w:t xml:space="preserve"> JM, </w:t>
      </w:r>
      <w:proofErr w:type="spellStart"/>
      <w:r w:rsidRPr="004153B3">
        <w:rPr>
          <w:rFonts w:ascii="Arial" w:hAnsi="Arial" w:cs="Arial"/>
        </w:rPr>
        <w:t>Pusic</w:t>
      </w:r>
      <w:proofErr w:type="spellEnd"/>
      <w:r w:rsidRPr="004153B3">
        <w:rPr>
          <w:rFonts w:ascii="Arial" w:hAnsi="Arial" w:cs="Arial"/>
        </w:rPr>
        <w:t xml:space="preserve"> AL, Wilkins EG. Postmastectomy Radiation Therapy and Two-Stage Implant-Based Breast Reconstruction: Is There a Better Time to Irradiate? </w:t>
      </w:r>
      <w:proofErr w:type="spellStart"/>
      <w:r w:rsidRPr="004153B3">
        <w:rPr>
          <w:rFonts w:ascii="Arial" w:hAnsi="Arial" w:cs="Arial"/>
        </w:rPr>
        <w:t>Plast</w:t>
      </w:r>
      <w:proofErr w:type="spellEnd"/>
      <w:r w:rsidRPr="004153B3">
        <w:rPr>
          <w:rFonts w:ascii="Arial" w:hAnsi="Arial" w:cs="Arial"/>
        </w:rPr>
        <w:t xml:space="preserve"> </w:t>
      </w:r>
      <w:proofErr w:type="spellStart"/>
      <w:r w:rsidRPr="004153B3">
        <w:rPr>
          <w:rFonts w:ascii="Arial" w:hAnsi="Arial" w:cs="Arial"/>
        </w:rPr>
        <w:t>Reconstr</w:t>
      </w:r>
      <w:proofErr w:type="spellEnd"/>
      <w:r w:rsidRPr="004153B3">
        <w:rPr>
          <w:rFonts w:ascii="Arial" w:hAnsi="Arial" w:cs="Arial"/>
        </w:rPr>
        <w:t xml:space="preserve"> Surg. 2016 Oct;138(4):761-9. [SDM class and CER class].</w:t>
      </w:r>
    </w:p>
    <w:p w14:paraId="0CD85847" w14:textId="77777777" w:rsidR="00D13FA9" w:rsidRPr="004153B3" w:rsidRDefault="00D13FA9" w:rsidP="00D13FA9">
      <w:pPr>
        <w:rPr>
          <w:rFonts w:ascii="Arial" w:hAnsi="Arial" w:cs="Arial"/>
        </w:rPr>
      </w:pPr>
      <w:r w:rsidRPr="004153B3">
        <w:rPr>
          <w:rFonts w:ascii="Arial" w:hAnsi="Arial" w:cs="Arial"/>
        </w:rPr>
        <w:t xml:space="preserve">(6) Chi, J.J.*, Rosenberg, A.*, Hahn, S., Piccirillo, J., Politi, M.C., </w:t>
      </w:r>
      <w:proofErr w:type="spellStart"/>
      <w:r w:rsidRPr="004153B3">
        <w:rPr>
          <w:rFonts w:ascii="Arial" w:hAnsi="Arial" w:cs="Arial"/>
        </w:rPr>
        <w:t>Kallogjeri</w:t>
      </w:r>
      <w:proofErr w:type="spellEnd"/>
      <w:r w:rsidRPr="004153B3">
        <w:rPr>
          <w:rFonts w:ascii="Arial" w:hAnsi="Arial" w:cs="Arial"/>
        </w:rPr>
        <w:t xml:space="preserve">, D. &amp; </w:t>
      </w:r>
      <w:proofErr w:type="spellStart"/>
      <w:r w:rsidRPr="004153B3">
        <w:rPr>
          <w:rFonts w:ascii="Arial" w:hAnsi="Arial" w:cs="Arial"/>
        </w:rPr>
        <w:t>Kukuljan</w:t>
      </w:r>
      <w:proofErr w:type="spellEnd"/>
      <w:r w:rsidRPr="004153B3">
        <w:rPr>
          <w:rFonts w:ascii="Arial" w:hAnsi="Arial" w:cs="Arial"/>
        </w:rPr>
        <w:t>, S. (2018). Patient concerns about post-Mohs surgery nasal reconstruction: Implications for shared decision making. JAMA Otolaryngology-Head &amp; Neck Surgery</w:t>
      </w:r>
    </w:p>
    <w:p w14:paraId="62BF569C" w14:textId="77777777" w:rsidR="00D13FA9" w:rsidRPr="004153B3" w:rsidRDefault="00D13FA9" w:rsidP="00D13FA9">
      <w:pPr>
        <w:rPr>
          <w:rFonts w:ascii="Arial" w:hAnsi="Arial" w:cs="Arial"/>
        </w:rPr>
      </w:pPr>
      <w:r w:rsidRPr="004153B3">
        <w:rPr>
          <w:rFonts w:ascii="Arial" w:hAnsi="Arial" w:cs="Arial"/>
        </w:rPr>
        <w:t>(7) 64.</w:t>
      </w:r>
      <w:r w:rsidRPr="004153B3">
        <w:rPr>
          <w:rFonts w:ascii="Arial" w:hAnsi="Arial" w:cs="Arial"/>
        </w:rPr>
        <w:tab/>
        <w:t>Santosa, K.B.*, Keane, A.M., Politi, M.C. &amp; Snyder-Warwick, A.K. (2018). Facial animation surgery for longstanding facial palsy: Opportunities for shared decision making. JAMA Facial Plastic Surgery</w:t>
      </w:r>
    </w:p>
    <w:p w14:paraId="616A8F10" w14:textId="77777777" w:rsidR="00D13FA9" w:rsidRPr="004153B3" w:rsidRDefault="00D13FA9" w:rsidP="00D13FA9">
      <w:pPr>
        <w:rPr>
          <w:rFonts w:ascii="Arial" w:hAnsi="Arial" w:cs="Arial"/>
        </w:rPr>
      </w:pPr>
      <w:r w:rsidRPr="004153B3">
        <w:rPr>
          <w:rFonts w:ascii="Arial" w:hAnsi="Arial" w:cs="Arial"/>
        </w:rPr>
        <w:t>If you have a paper or grant idea that you would like to pursue beyond class, please let me or another MPHS faculty member know. We can help you find collaborators or mentors, and/or can help you write up your idea for a manuscript submission.</w:t>
      </w:r>
    </w:p>
    <w:p w14:paraId="6C43D866" w14:textId="233382A1" w:rsidR="000335E7" w:rsidRPr="0038040D" w:rsidRDefault="000335E7" w:rsidP="000335E7">
      <w:pPr>
        <w:rPr>
          <w:rFonts w:ascii="Arial" w:hAnsi="Arial" w:cs="Arial"/>
          <w:b/>
          <w:u w:val="single"/>
        </w:rPr>
      </w:pPr>
      <w:r w:rsidRPr="0038040D">
        <w:rPr>
          <w:rFonts w:ascii="Arial" w:hAnsi="Arial" w:cs="Arial"/>
          <w:b/>
          <w:u w:val="single"/>
        </w:rPr>
        <w:t>CANVAS</w:t>
      </w:r>
    </w:p>
    <w:p w14:paraId="2BDAB87E" w14:textId="2EF2B6C6" w:rsidR="00D13FA9" w:rsidRDefault="000335E7" w:rsidP="0038040D">
      <w:pPr>
        <w:spacing w:after="0"/>
        <w:rPr>
          <w:rFonts w:ascii="Arial" w:hAnsi="Arial" w:cs="Arial"/>
          <w:b/>
          <w:u w:val="single"/>
        </w:rPr>
      </w:pPr>
      <w:r w:rsidRPr="004153B3">
        <w:rPr>
          <w:rFonts w:ascii="Arial" w:hAnsi="Arial" w:cs="Arial"/>
        </w:rPr>
        <w:t>We will use Canvas to manage our class, access assignment instructions, and post course</w:t>
      </w:r>
      <w:r w:rsidRPr="004153B3">
        <w:rPr>
          <w:rFonts w:ascii="Cambria Math" w:hAnsi="Cambria Math" w:cs="Cambria Math"/>
        </w:rPr>
        <w:t>‐</w:t>
      </w:r>
      <w:r w:rsidRPr="004153B3">
        <w:rPr>
          <w:rFonts w:ascii="Arial" w:hAnsi="Arial" w:cs="Arial"/>
        </w:rPr>
        <w:t xml:space="preserve">related questions. Canvas can be accessed at </w:t>
      </w:r>
      <w:r w:rsidRPr="004153B3">
        <w:rPr>
          <w:rStyle w:val="Hyperlink"/>
          <w:rFonts w:ascii="Arial" w:hAnsi="Arial" w:cs="Arial"/>
        </w:rPr>
        <w:t>https://mycanvas.wustl.edu/</w:t>
      </w:r>
      <w:r w:rsidRPr="004153B3">
        <w:rPr>
          <w:rFonts w:ascii="Arial" w:hAnsi="Arial" w:cs="Arial"/>
        </w:rPr>
        <w:t>. Log in with your WUSTL Key, and the course should appear on the homepage. Student</w:t>
      </w:r>
      <w:r w:rsidRPr="004153B3">
        <w:rPr>
          <w:rFonts w:ascii="Cambria Math" w:hAnsi="Cambria Math" w:cs="Cambria Math"/>
        </w:rPr>
        <w:t>‐</w:t>
      </w:r>
      <w:r w:rsidRPr="004153B3">
        <w:rPr>
          <w:rFonts w:ascii="Arial" w:hAnsi="Arial" w:cs="Arial"/>
        </w:rPr>
        <w:t xml:space="preserve">specific questions should be emailed directly to the instructor(s). </w:t>
      </w:r>
    </w:p>
    <w:p w14:paraId="65934ECE" w14:textId="77777777" w:rsidR="00A05B47" w:rsidRPr="004153B3" w:rsidRDefault="00A05B47" w:rsidP="0038040D">
      <w:pPr>
        <w:spacing w:after="0"/>
        <w:rPr>
          <w:rFonts w:ascii="Arial" w:hAnsi="Arial" w:cs="Arial"/>
          <w:b/>
          <w:u w:val="single"/>
        </w:rPr>
      </w:pPr>
    </w:p>
    <w:p w14:paraId="0A271E27" w14:textId="1AEACE0E" w:rsidR="000335E7" w:rsidRPr="0038040D" w:rsidRDefault="000335E7" w:rsidP="000335E7">
      <w:pPr>
        <w:rPr>
          <w:rFonts w:ascii="Arial" w:hAnsi="Arial" w:cs="Arial"/>
          <w:b/>
        </w:rPr>
      </w:pPr>
      <w:r w:rsidRPr="0038040D">
        <w:rPr>
          <w:rFonts w:ascii="Arial" w:hAnsi="Arial" w:cs="Arial"/>
          <w:b/>
          <w:u w:val="single"/>
        </w:rPr>
        <w:t>LAPTOP USE DURING CLASS:</w:t>
      </w:r>
    </w:p>
    <w:p w14:paraId="3199F4A4" w14:textId="09DE7BB7" w:rsidR="000335E7" w:rsidRPr="004153B3" w:rsidRDefault="000335E7" w:rsidP="000335E7">
      <w:pPr>
        <w:rPr>
          <w:rFonts w:ascii="Arial" w:hAnsi="Arial" w:cs="Arial"/>
        </w:rPr>
      </w:pPr>
      <w:r w:rsidRPr="004153B3">
        <w:rPr>
          <w:rFonts w:ascii="Arial" w:hAnsi="Arial" w:cs="Arial"/>
        </w:rPr>
        <w:t xml:space="preserve">Please be considerate of others during class, especially other presenters. If you have to attend to a clinical matter, please leave the room briefly and return when you are engaged again. Please also see this article about note taking on paper vs. on a laptop:  </w:t>
      </w:r>
    </w:p>
    <w:p w14:paraId="7A4AFF82" w14:textId="77777777" w:rsidR="000335E7" w:rsidRPr="004153B3" w:rsidRDefault="000335E7" w:rsidP="000335E7">
      <w:pPr>
        <w:rPr>
          <w:rFonts w:ascii="Arial" w:hAnsi="Arial" w:cs="Arial"/>
        </w:rPr>
      </w:pPr>
      <w:r w:rsidRPr="004153B3">
        <w:rPr>
          <w:rFonts w:ascii="Arial" w:hAnsi="Arial" w:cs="Arial"/>
        </w:rPr>
        <w:t xml:space="preserve">Mueller, P.A. &amp; Oppenheimer, D.M. (2014). The Pen Is Mightier Than the Keyboard: Advantages of Longhand Over Laptop Note Taking. </w:t>
      </w:r>
      <w:r w:rsidRPr="004153B3">
        <w:rPr>
          <w:rFonts w:ascii="Arial" w:hAnsi="Arial" w:cs="Arial"/>
          <w:i/>
        </w:rPr>
        <w:t xml:space="preserve">Psychological Science </w:t>
      </w:r>
      <w:r w:rsidRPr="004153B3">
        <w:rPr>
          <w:rFonts w:ascii="Arial" w:hAnsi="Arial" w:cs="Arial"/>
        </w:rPr>
        <w:t xml:space="preserve">25(6) 1159–1168.  </w:t>
      </w:r>
    </w:p>
    <w:p w14:paraId="39722D62" w14:textId="2262D6C2" w:rsidR="000335E7" w:rsidRPr="004153B3" w:rsidRDefault="000335E7" w:rsidP="000335E7">
      <w:pPr>
        <w:rPr>
          <w:rFonts w:ascii="Arial" w:hAnsi="Arial" w:cs="Arial"/>
          <w:u w:val="single"/>
        </w:rPr>
      </w:pPr>
      <w:r w:rsidRPr="004153B3">
        <w:rPr>
          <w:rFonts w:ascii="Arial" w:hAnsi="Arial" w:cs="Arial"/>
          <w:i/>
        </w:rPr>
        <w:t>“even when laptops are used solely to take notes, they may still be impairing learning because their use results in shallower processing</w:t>
      </w:r>
      <w:r w:rsidR="00560A4E" w:rsidRPr="004153B3">
        <w:rPr>
          <w:rFonts w:ascii="Arial" w:hAnsi="Arial" w:cs="Arial"/>
          <w:i/>
        </w:rPr>
        <w:t>”</w:t>
      </w:r>
    </w:p>
    <w:p w14:paraId="6C77838C" w14:textId="77777777" w:rsidR="00832AEC" w:rsidRPr="0038040D" w:rsidRDefault="00C0074C" w:rsidP="008A682C">
      <w:pPr>
        <w:rPr>
          <w:rFonts w:ascii="Arial" w:hAnsi="Arial" w:cs="Arial"/>
          <w:b/>
          <w:u w:val="single"/>
        </w:rPr>
      </w:pPr>
      <w:r w:rsidRPr="0038040D">
        <w:rPr>
          <w:rFonts w:ascii="Arial" w:hAnsi="Arial" w:cs="Arial"/>
          <w:b/>
          <w:u w:val="single"/>
        </w:rPr>
        <w:t>POLICY ON LATE ASSIGNMENTS</w:t>
      </w:r>
    </w:p>
    <w:p w14:paraId="3CCCEA0A" w14:textId="3816D0A8" w:rsidR="00C25EFC" w:rsidRDefault="00832AEC" w:rsidP="004D00E0">
      <w:pPr>
        <w:spacing w:after="0" w:line="240" w:lineRule="auto"/>
        <w:rPr>
          <w:rFonts w:ascii="Arial" w:hAnsi="Arial" w:cs="Arial"/>
        </w:rPr>
      </w:pPr>
      <w:r w:rsidRPr="004153B3">
        <w:rPr>
          <w:rFonts w:ascii="Arial" w:hAnsi="Arial" w:cs="Arial"/>
        </w:rPr>
        <w:t>Late assignments will result in a deduction of one grade point (A+ down to A) for each day late (including weekends) unless prior approval is obtained from the instructor or a compelling situation prevents prior approval (i.e. documented health issues or family emergencies).</w:t>
      </w:r>
    </w:p>
    <w:p w14:paraId="5E4F8C4E" w14:textId="77777777" w:rsidR="004D00E0" w:rsidRPr="004153B3" w:rsidRDefault="004D00E0" w:rsidP="004D00E0">
      <w:pPr>
        <w:spacing w:after="0" w:line="240" w:lineRule="auto"/>
        <w:rPr>
          <w:rFonts w:ascii="Arial" w:hAnsi="Arial" w:cs="Arial"/>
          <w:u w:val="single"/>
        </w:rPr>
      </w:pPr>
    </w:p>
    <w:p w14:paraId="19600D10" w14:textId="77777777" w:rsidR="004153B3" w:rsidRPr="004153B3" w:rsidRDefault="004153B3" w:rsidP="004153B3">
      <w:pPr>
        <w:spacing w:after="0" w:line="360" w:lineRule="auto"/>
        <w:rPr>
          <w:rFonts w:ascii="Arial" w:hAnsi="Arial" w:cs="Arial"/>
          <w:b/>
          <w:u w:val="single"/>
        </w:rPr>
      </w:pPr>
      <w:r w:rsidRPr="004153B3">
        <w:rPr>
          <w:rFonts w:ascii="Arial" w:hAnsi="Arial" w:cs="Arial"/>
          <w:b/>
          <w:u w:val="single"/>
        </w:rPr>
        <w:t>DROP DATES</w:t>
      </w:r>
    </w:p>
    <w:p w14:paraId="14E1DB82" w14:textId="77777777" w:rsidR="004153B3" w:rsidRPr="004153B3" w:rsidRDefault="004153B3" w:rsidP="004153B3">
      <w:pPr>
        <w:keepNext/>
        <w:tabs>
          <w:tab w:val="left" w:pos="360"/>
        </w:tabs>
        <w:autoSpaceDE w:val="0"/>
        <w:autoSpaceDN w:val="0"/>
        <w:adjustRightInd w:val="0"/>
        <w:spacing w:after="0" w:line="240" w:lineRule="auto"/>
        <w:rPr>
          <w:rFonts w:ascii="Arial" w:hAnsi="Arial" w:cs="Arial"/>
        </w:rPr>
      </w:pPr>
      <w:r w:rsidRPr="004153B3">
        <w:rPr>
          <w:rFonts w:ascii="Arial" w:hAnsi="Arial" w:cs="Arial"/>
        </w:rPr>
        <w:t xml:space="preserve">You may drop for any reason during the course of the semester. However, you may only receive a partial or no tuition reimbursement depending upon how far into the semester you drop the course. See the </w:t>
      </w:r>
      <w:hyperlink r:id="rId8" w:history="1">
        <w:r w:rsidRPr="004153B3">
          <w:rPr>
            <w:rStyle w:val="Hyperlink"/>
            <w:rFonts w:ascii="Arial" w:hAnsi="Arial" w:cs="Arial"/>
          </w:rPr>
          <w:t>MPHS Student Handbook</w:t>
        </w:r>
      </w:hyperlink>
      <w:r w:rsidRPr="004153B3">
        <w:rPr>
          <w:rFonts w:ascii="Arial" w:hAnsi="Arial" w:cs="Arial"/>
        </w:rPr>
        <w:t xml:space="preserve">. Late withdrawals will appear on your transcript as a withdrawal. </w:t>
      </w:r>
    </w:p>
    <w:p w14:paraId="37AEC2A6" w14:textId="77777777" w:rsidR="004153B3" w:rsidRPr="004153B3" w:rsidRDefault="004153B3" w:rsidP="004153B3">
      <w:pPr>
        <w:keepNext/>
        <w:tabs>
          <w:tab w:val="left" w:pos="360"/>
        </w:tabs>
        <w:autoSpaceDE w:val="0"/>
        <w:autoSpaceDN w:val="0"/>
        <w:adjustRightInd w:val="0"/>
        <w:spacing w:after="0" w:line="240" w:lineRule="auto"/>
        <w:rPr>
          <w:rFonts w:ascii="Arial" w:hAnsi="Arial" w:cs="Arial"/>
          <w:b/>
        </w:rPr>
      </w:pPr>
    </w:p>
    <w:p w14:paraId="466E2B87" w14:textId="77777777" w:rsidR="004153B3" w:rsidRPr="004153B3" w:rsidRDefault="004153B3" w:rsidP="004153B3">
      <w:pPr>
        <w:rPr>
          <w:rFonts w:ascii="Arial" w:hAnsi="Arial" w:cs="Arial"/>
        </w:rPr>
      </w:pPr>
      <w:r w:rsidRPr="004153B3">
        <w:rPr>
          <w:rFonts w:ascii="Arial" w:hAnsi="Arial" w:cs="Arial"/>
          <w:b/>
        </w:rPr>
        <w:t>MPHS Academic Policy Guidelines</w:t>
      </w:r>
      <w:r w:rsidRPr="004153B3">
        <w:rPr>
          <w:rFonts w:ascii="Arial" w:hAnsi="Arial" w:cs="Arial"/>
        </w:rPr>
        <w:t>:</w:t>
      </w:r>
    </w:p>
    <w:p w14:paraId="0B88AFFD" w14:textId="77777777" w:rsidR="004153B3" w:rsidRPr="004153B3" w:rsidRDefault="004153B3" w:rsidP="004153B3">
      <w:pPr>
        <w:rPr>
          <w:rStyle w:val="Heading2Char"/>
          <w:rFonts w:ascii="Arial" w:hAnsi="Arial" w:cs="Arial"/>
          <w:color w:val="000000" w:themeColor="text1"/>
          <w:sz w:val="22"/>
          <w:szCs w:val="22"/>
        </w:rPr>
      </w:pPr>
      <w:r w:rsidRPr="004153B3">
        <w:rPr>
          <w:rStyle w:val="Heading2Char"/>
          <w:rFonts w:ascii="Arial" w:hAnsi="Arial" w:cs="Arial"/>
          <w:color w:val="000000" w:themeColor="text1"/>
          <w:sz w:val="22"/>
          <w:szCs w:val="22"/>
        </w:rPr>
        <w:t>Guidelines regarding MPHS course registration and enrollment, grades, tuition obligation, and academic leave are consolidated in the</w:t>
      </w:r>
      <w:r w:rsidRPr="004153B3">
        <w:rPr>
          <w:rStyle w:val="Hyperlink"/>
          <w:rFonts w:ascii="Arial" w:hAnsi="Arial" w:cs="Arial"/>
          <w:b/>
          <w:color w:val="000000" w:themeColor="text1"/>
        </w:rPr>
        <w:t xml:space="preserve"> </w:t>
      </w:r>
      <w:r w:rsidRPr="004153B3">
        <w:rPr>
          <w:rStyle w:val="Hyperlink"/>
          <w:rFonts w:ascii="Arial" w:hAnsi="Arial" w:cs="Arial"/>
        </w:rPr>
        <w:t>MPHS Student Handbook</w:t>
      </w:r>
      <w:r w:rsidRPr="004153B3">
        <w:rPr>
          <w:rStyle w:val="Heading2Char"/>
          <w:rFonts w:ascii="Arial" w:hAnsi="Arial" w:cs="Arial"/>
          <w:color w:val="000000" w:themeColor="text1"/>
          <w:sz w:val="22"/>
          <w:szCs w:val="22"/>
        </w:rPr>
        <w:t xml:space="preserve"> Please review this document. </w:t>
      </w:r>
    </w:p>
    <w:p w14:paraId="2CC66CEC" w14:textId="77777777" w:rsidR="004D00E0" w:rsidRDefault="004D00E0" w:rsidP="004153B3">
      <w:pPr>
        <w:rPr>
          <w:rStyle w:val="Heading2Char"/>
          <w:rFonts w:ascii="Arial" w:hAnsi="Arial" w:cs="Arial"/>
          <w:b/>
          <w:color w:val="000000" w:themeColor="text1"/>
          <w:sz w:val="22"/>
          <w:szCs w:val="22"/>
        </w:rPr>
      </w:pPr>
    </w:p>
    <w:p w14:paraId="534D5261" w14:textId="77777777" w:rsidR="004D00E0" w:rsidRDefault="004D00E0" w:rsidP="004153B3">
      <w:pPr>
        <w:rPr>
          <w:rStyle w:val="Heading2Char"/>
          <w:rFonts w:ascii="Arial" w:hAnsi="Arial" w:cs="Arial"/>
          <w:b/>
          <w:color w:val="000000" w:themeColor="text1"/>
          <w:sz w:val="22"/>
          <w:szCs w:val="22"/>
        </w:rPr>
      </w:pPr>
    </w:p>
    <w:p w14:paraId="15D43D80" w14:textId="77777777" w:rsidR="004153B3" w:rsidRPr="004153B3" w:rsidRDefault="004153B3" w:rsidP="004153B3">
      <w:pPr>
        <w:rPr>
          <w:rStyle w:val="Heading2Char"/>
          <w:rFonts w:ascii="Arial" w:hAnsi="Arial" w:cs="Arial"/>
          <w:b/>
          <w:color w:val="000000" w:themeColor="text1"/>
          <w:sz w:val="22"/>
          <w:szCs w:val="22"/>
        </w:rPr>
      </w:pPr>
      <w:r w:rsidRPr="004153B3">
        <w:rPr>
          <w:rStyle w:val="Heading2Char"/>
          <w:rFonts w:ascii="Arial" w:hAnsi="Arial" w:cs="Arial"/>
          <w:b/>
          <w:color w:val="000000" w:themeColor="text1"/>
          <w:sz w:val="22"/>
          <w:szCs w:val="22"/>
        </w:rPr>
        <w:t>MPHS Guidelines for Academic and Non-Academic Transgressions:</w:t>
      </w:r>
    </w:p>
    <w:p w14:paraId="0A482102" w14:textId="77777777" w:rsidR="004153B3" w:rsidRPr="004153B3" w:rsidRDefault="004153B3" w:rsidP="004153B3">
      <w:pPr>
        <w:rPr>
          <w:rStyle w:val="Heading2Char"/>
          <w:rFonts w:ascii="Arial" w:eastAsia="Calibri" w:hAnsi="Arial" w:cs="Arial"/>
          <w:b/>
          <w:color w:val="000000" w:themeColor="text1"/>
          <w:sz w:val="22"/>
          <w:szCs w:val="22"/>
        </w:rPr>
      </w:pPr>
      <w:r w:rsidRPr="004153B3">
        <w:rPr>
          <w:rStyle w:val="Heading2Char"/>
          <w:rFonts w:ascii="Arial" w:hAnsi="Arial" w:cs="Arial"/>
          <w:color w:val="000000" w:themeColor="text1"/>
          <w:sz w:val="22"/>
          <w:szCs w:val="22"/>
        </w:rPr>
        <w:t xml:space="preserve">By registering for this course you have agreed to the terms of the </w:t>
      </w:r>
      <w:r w:rsidRPr="004153B3">
        <w:rPr>
          <w:rStyle w:val="Hyperlink"/>
          <w:rFonts w:ascii="Arial" w:hAnsi="Arial" w:cs="Arial"/>
          <w:b/>
          <w:bCs/>
          <w:color w:val="000000" w:themeColor="text1"/>
          <w:u w:val="none"/>
        </w:rPr>
        <w:t xml:space="preserve">MPHS Academic Integrity Policy, outlined below and in more detail in the </w:t>
      </w:r>
      <w:r w:rsidRPr="004153B3">
        <w:rPr>
          <w:rStyle w:val="Hyperlink"/>
          <w:rFonts w:ascii="Arial" w:hAnsi="Arial" w:cs="Arial"/>
        </w:rPr>
        <w:t>MPHS Student Handbook</w:t>
      </w:r>
      <w:r w:rsidRPr="004153B3">
        <w:rPr>
          <w:rStyle w:val="Heading2Char"/>
          <w:rFonts w:ascii="Arial" w:hAnsi="Arial" w:cs="Arial"/>
          <w:color w:val="000000" w:themeColor="text1"/>
          <w:sz w:val="22"/>
          <w:szCs w:val="22"/>
        </w:rPr>
        <w:t>. Please review this policy before submitting your first graded assignment.</w:t>
      </w:r>
    </w:p>
    <w:p w14:paraId="0C270479" w14:textId="77777777" w:rsidR="004153B3" w:rsidRPr="004153B3" w:rsidRDefault="004153B3" w:rsidP="004153B3">
      <w:pPr>
        <w:pStyle w:val="Heading2"/>
        <w:rPr>
          <w:rFonts w:ascii="Arial" w:eastAsia="Times New Roman" w:hAnsi="Arial" w:cs="Arial"/>
          <w:b/>
          <w:color w:val="000000" w:themeColor="text1"/>
          <w:sz w:val="22"/>
          <w:szCs w:val="22"/>
        </w:rPr>
      </w:pPr>
      <w:r w:rsidRPr="004153B3">
        <w:rPr>
          <w:rFonts w:ascii="Arial" w:eastAsia="Times New Roman" w:hAnsi="Arial" w:cs="Arial"/>
          <w:b/>
          <w:color w:val="000000" w:themeColor="text1"/>
          <w:sz w:val="22"/>
          <w:szCs w:val="22"/>
        </w:rPr>
        <w:t>Academic Integrity/Plagiarism Policy:</w:t>
      </w:r>
    </w:p>
    <w:p w14:paraId="4FE35904" w14:textId="77777777" w:rsidR="004153B3" w:rsidRPr="004153B3" w:rsidRDefault="004153B3" w:rsidP="004153B3">
      <w:pPr>
        <w:pStyle w:val="ListParagraph"/>
        <w:numPr>
          <w:ilvl w:val="0"/>
          <w:numId w:val="13"/>
        </w:numPr>
        <w:autoSpaceDE w:val="0"/>
        <w:autoSpaceDN w:val="0"/>
        <w:spacing w:after="0" w:line="240" w:lineRule="auto"/>
        <w:ind w:left="720"/>
        <w:contextualSpacing w:val="0"/>
        <w:rPr>
          <w:rFonts w:ascii="Arial" w:hAnsi="Arial" w:cs="Arial"/>
          <w:color w:val="000000"/>
        </w:rPr>
      </w:pPr>
      <w:r w:rsidRPr="004153B3">
        <w:rPr>
          <w:rFonts w:ascii="Arial" w:hAnsi="Arial" w:cs="Arial"/>
          <w:color w:val="000000"/>
        </w:rPr>
        <w:t xml:space="preserve">Academic dishonesty is a serious offense that may lead to probation, suspension, or </w:t>
      </w:r>
      <w:r w:rsidRPr="004153B3">
        <w:rPr>
          <w:rFonts w:ascii="Arial" w:hAnsi="Arial" w:cs="Arial"/>
        </w:rPr>
        <w:t>dismissal from the University</w:t>
      </w:r>
      <w:r w:rsidRPr="004153B3">
        <w:rPr>
          <w:rFonts w:ascii="Arial" w:hAnsi="Arial" w:cs="Arial"/>
          <w:color w:val="000000"/>
        </w:rPr>
        <w:t xml:space="preserve">. Academic dishonesty includes plagiarism (the use of someone else’s ideas, statements, or approaches without proper citation). Academic dishonesty also includes copying information from another student, submitting work from a previous class for a new grade without prior approval from your instructor, cheating on exams, etc. You are responsible for reviewing </w:t>
      </w:r>
      <w:hyperlink r:id="rId9" w:history="1">
        <w:proofErr w:type="spellStart"/>
        <w:r w:rsidRPr="004153B3">
          <w:rPr>
            <w:rStyle w:val="Hyperlink"/>
            <w:rFonts w:ascii="Arial" w:hAnsi="Arial" w:cs="Arial"/>
          </w:rPr>
          <w:t>WashU’s</w:t>
        </w:r>
        <w:proofErr w:type="spellEnd"/>
        <w:r w:rsidRPr="004153B3">
          <w:rPr>
            <w:rStyle w:val="Hyperlink"/>
            <w:rFonts w:ascii="Arial" w:hAnsi="Arial" w:cs="Arial"/>
          </w:rPr>
          <w:t xml:space="preserve"> academic integrity resources</w:t>
        </w:r>
      </w:hyperlink>
      <w:r w:rsidRPr="004153B3">
        <w:rPr>
          <w:rFonts w:ascii="Arial" w:hAnsi="Arial" w:cs="Arial"/>
          <w:color w:val="000000"/>
        </w:rPr>
        <w:t xml:space="preserve"> to become aware of all the actions that constitute academic dishonesty.</w:t>
      </w:r>
    </w:p>
    <w:p w14:paraId="5FDADE18" w14:textId="77777777" w:rsidR="004153B3" w:rsidRPr="004153B3" w:rsidRDefault="004153B3" w:rsidP="004153B3">
      <w:pPr>
        <w:pStyle w:val="ListParagraph"/>
        <w:numPr>
          <w:ilvl w:val="0"/>
          <w:numId w:val="13"/>
        </w:numPr>
        <w:autoSpaceDE w:val="0"/>
        <w:autoSpaceDN w:val="0"/>
        <w:spacing w:after="0" w:line="240" w:lineRule="auto"/>
        <w:ind w:left="720"/>
        <w:contextualSpacing w:val="0"/>
        <w:rPr>
          <w:rStyle w:val="Hyperlink"/>
          <w:rFonts w:ascii="Arial" w:hAnsi="Arial" w:cs="Arial"/>
          <w:color w:val="000000"/>
          <w:u w:val="none"/>
        </w:rPr>
      </w:pPr>
      <w:r w:rsidRPr="004153B3">
        <w:rPr>
          <w:rFonts w:ascii="Arial" w:hAnsi="Arial" w:cs="Arial"/>
          <w:color w:val="000000"/>
        </w:rPr>
        <w:t xml:space="preserve">All instances of academic dishonesty will be reported to the Office of the Registrar for investigation and potential disciplinary action. In addition, the instructor will make an independent decision about the student’s grade on any assignment in question. The MPHS process regarding academic dishonesty is described in the </w:t>
      </w:r>
      <w:hyperlink r:id="rId10" w:history="1">
        <w:r w:rsidRPr="004153B3">
          <w:rPr>
            <w:rStyle w:val="Hyperlink"/>
            <w:rFonts w:ascii="Arial" w:hAnsi="Arial" w:cs="Arial"/>
          </w:rPr>
          <w:t>MPHS Student Handbook</w:t>
        </w:r>
      </w:hyperlink>
    </w:p>
    <w:p w14:paraId="6A873148" w14:textId="77777777" w:rsidR="004153B3" w:rsidRPr="004153B3" w:rsidRDefault="004153B3" w:rsidP="004153B3">
      <w:pPr>
        <w:pStyle w:val="ListParagraph"/>
        <w:autoSpaceDE w:val="0"/>
        <w:autoSpaceDN w:val="0"/>
        <w:spacing w:after="0" w:line="240" w:lineRule="auto"/>
        <w:contextualSpacing w:val="0"/>
        <w:rPr>
          <w:rFonts w:ascii="Arial" w:hAnsi="Arial" w:cs="Arial"/>
          <w:color w:val="000000"/>
        </w:rPr>
      </w:pPr>
    </w:p>
    <w:p w14:paraId="5F7A8CF1" w14:textId="77777777" w:rsidR="004153B3" w:rsidRPr="004153B3" w:rsidRDefault="004153B3" w:rsidP="004153B3">
      <w:pPr>
        <w:keepNext/>
        <w:tabs>
          <w:tab w:val="left" w:pos="360"/>
        </w:tabs>
        <w:autoSpaceDE w:val="0"/>
        <w:autoSpaceDN w:val="0"/>
        <w:adjustRightInd w:val="0"/>
        <w:spacing w:after="0" w:line="240" w:lineRule="auto"/>
        <w:rPr>
          <w:rFonts w:ascii="Arial" w:hAnsi="Arial" w:cs="Arial"/>
          <w:b/>
          <w:u w:val="single"/>
        </w:rPr>
      </w:pPr>
      <w:r w:rsidRPr="004153B3">
        <w:rPr>
          <w:rFonts w:ascii="Arial" w:hAnsi="Arial" w:cs="Arial"/>
          <w:b/>
          <w:u w:val="single"/>
        </w:rPr>
        <w:t>DISABILITY RESOURCES</w:t>
      </w:r>
    </w:p>
    <w:p w14:paraId="7B7DE811" w14:textId="77777777" w:rsidR="004153B3" w:rsidRPr="004153B3" w:rsidRDefault="004153B3" w:rsidP="004153B3">
      <w:pPr>
        <w:pStyle w:val="NormalWeb"/>
        <w:tabs>
          <w:tab w:val="left" w:pos="360"/>
        </w:tabs>
        <w:spacing w:before="0" w:beforeAutospacing="0" w:after="0" w:afterAutospacing="0"/>
        <w:textAlignment w:val="baseline"/>
        <w:rPr>
          <w:rFonts w:ascii="Arial" w:hAnsi="Arial" w:cs="Arial"/>
          <w:sz w:val="22"/>
          <w:szCs w:val="22"/>
        </w:rPr>
      </w:pPr>
      <w:r w:rsidRPr="004153B3">
        <w:rPr>
          <w:rFonts w:ascii="Arial" w:hAnsi="Arial" w:cs="Arial"/>
          <w:sz w:val="22"/>
          <w:szCs w:val="22"/>
        </w:rPr>
        <w:t>It is the goal of Washington University to assist students with disabilities in removing the barriers their disabilities may pose and provide support in facing the challenge of pursuing an education at Washington University.</w:t>
      </w:r>
    </w:p>
    <w:p w14:paraId="283CD14F" w14:textId="77777777" w:rsidR="004153B3" w:rsidRPr="004153B3" w:rsidRDefault="004153B3" w:rsidP="004153B3">
      <w:pPr>
        <w:pStyle w:val="NormalWeb"/>
        <w:spacing w:before="0" w:beforeAutospacing="0" w:after="0" w:afterAutospacing="0"/>
        <w:textAlignment w:val="baseline"/>
        <w:rPr>
          <w:rFonts w:ascii="Arial" w:hAnsi="Arial" w:cs="Arial"/>
          <w:sz w:val="22"/>
          <w:szCs w:val="22"/>
        </w:rPr>
      </w:pPr>
    </w:p>
    <w:p w14:paraId="4036845D" w14:textId="77777777" w:rsidR="004153B3" w:rsidRPr="004153B3" w:rsidRDefault="004153B3" w:rsidP="004153B3">
      <w:pPr>
        <w:pStyle w:val="NormalWeb"/>
        <w:spacing w:before="0" w:beforeAutospacing="0" w:after="0" w:afterAutospacing="0"/>
        <w:textAlignment w:val="baseline"/>
        <w:rPr>
          <w:rFonts w:ascii="Arial" w:hAnsi="Arial" w:cs="Arial"/>
          <w:sz w:val="22"/>
          <w:szCs w:val="22"/>
        </w:rPr>
      </w:pPr>
      <w:r w:rsidRPr="004153B3">
        <w:rPr>
          <w:rFonts w:ascii="Arial" w:hAnsi="Arial" w:cs="Arial"/>
          <w:sz w:val="22"/>
          <w:szCs w:val="22"/>
        </w:rPr>
        <w:t>Washington University recognizes and accepts its professional, legal and moral responsibility to avoid discrimination in the acceptance and education of qualified students with disabilities and to provide reasonable accommodations to such students consistent with the principles embodied in the law. These guidelines apply to students seeking admittance as well as to those who become disabled while they are enrolled.</w:t>
      </w:r>
    </w:p>
    <w:p w14:paraId="0680B443" w14:textId="77777777" w:rsidR="004153B3" w:rsidRPr="004153B3" w:rsidRDefault="004153B3" w:rsidP="004153B3">
      <w:pPr>
        <w:pStyle w:val="NormalWeb"/>
        <w:spacing w:before="0" w:beforeAutospacing="0" w:after="0" w:afterAutospacing="0"/>
        <w:textAlignment w:val="baseline"/>
        <w:rPr>
          <w:rFonts w:ascii="Arial" w:hAnsi="Arial" w:cs="Arial"/>
          <w:sz w:val="22"/>
          <w:szCs w:val="22"/>
        </w:rPr>
      </w:pPr>
    </w:p>
    <w:p w14:paraId="129024F7" w14:textId="77777777" w:rsidR="004153B3" w:rsidRPr="004153B3" w:rsidRDefault="004153B3" w:rsidP="004153B3">
      <w:pPr>
        <w:pStyle w:val="NormalWeb"/>
        <w:spacing w:before="0" w:beforeAutospacing="0" w:after="0" w:afterAutospacing="0"/>
        <w:textAlignment w:val="baseline"/>
        <w:rPr>
          <w:rFonts w:ascii="Arial" w:hAnsi="Arial" w:cs="Arial"/>
          <w:sz w:val="22"/>
          <w:szCs w:val="22"/>
        </w:rPr>
      </w:pPr>
      <w:r w:rsidRPr="004153B3">
        <w:rPr>
          <w:rFonts w:ascii="Arial" w:hAnsi="Arial" w:cs="Arial"/>
          <w:sz w:val="22"/>
          <w:szCs w:val="22"/>
        </w:rPr>
        <w:t>Washington University makes every effort to insure that all qualified applicants and students can participate in and take full advantage of all programs and opportunities offered within the university. Washington University encourages and gives full consideration to all applicants for admission. Washington University does not discriminate in access to its programs and activities on the basis of age, sex, sexual orientation, race, disability, religion, color or national origin.</w:t>
      </w:r>
    </w:p>
    <w:p w14:paraId="3EE6DB2B" w14:textId="77777777" w:rsidR="004153B3" w:rsidRPr="004153B3" w:rsidRDefault="004153B3" w:rsidP="004153B3">
      <w:pPr>
        <w:pStyle w:val="NormalWeb"/>
        <w:spacing w:before="0" w:beforeAutospacing="0" w:after="0" w:afterAutospacing="0"/>
        <w:textAlignment w:val="baseline"/>
        <w:rPr>
          <w:rFonts w:ascii="Arial" w:hAnsi="Arial" w:cs="Arial"/>
          <w:sz w:val="22"/>
          <w:szCs w:val="22"/>
        </w:rPr>
      </w:pPr>
    </w:p>
    <w:p w14:paraId="3972C661" w14:textId="77777777" w:rsidR="004153B3" w:rsidRPr="004153B3" w:rsidRDefault="004153B3" w:rsidP="004153B3">
      <w:pPr>
        <w:pStyle w:val="Default"/>
        <w:rPr>
          <w:rFonts w:ascii="Arial" w:hAnsi="Arial" w:cs="Arial"/>
          <w:color w:val="auto"/>
          <w:sz w:val="22"/>
          <w:szCs w:val="22"/>
        </w:rPr>
      </w:pPr>
      <w:r w:rsidRPr="004153B3">
        <w:rPr>
          <w:rFonts w:ascii="Arial" w:hAnsi="Arial" w:cs="Arial"/>
          <w:color w:val="auto"/>
          <w:sz w:val="22"/>
          <w:szCs w:val="22"/>
        </w:rPr>
        <w:t xml:space="preserve">To learn more about services provided to students with disabilities, initiate the process of formal </w:t>
      </w:r>
    </w:p>
    <w:p w14:paraId="03315534" w14:textId="77777777" w:rsidR="004153B3" w:rsidRPr="004153B3" w:rsidRDefault="004153B3" w:rsidP="004153B3">
      <w:pPr>
        <w:pStyle w:val="Default"/>
        <w:rPr>
          <w:rFonts w:ascii="Arial" w:hAnsi="Arial" w:cs="Arial"/>
          <w:color w:val="auto"/>
          <w:sz w:val="22"/>
          <w:szCs w:val="22"/>
        </w:rPr>
      </w:pPr>
      <w:r w:rsidRPr="004153B3">
        <w:rPr>
          <w:rFonts w:ascii="Arial" w:hAnsi="Arial" w:cs="Arial"/>
          <w:color w:val="auto"/>
          <w:sz w:val="22"/>
          <w:szCs w:val="22"/>
        </w:rPr>
        <w:t xml:space="preserve">documentation and/or to arrange for accommodations, please review the </w:t>
      </w:r>
      <w:hyperlink r:id="rId11" w:anchor="Disabilities" w:history="1">
        <w:r w:rsidRPr="004153B3">
          <w:rPr>
            <w:rStyle w:val="Hyperlink"/>
            <w:rFonts w:ascii="Arial" w:hAnsi="Arial" w:cs="Arial"/>
            <w:sz w:val="22"/>
            <w:szCs w:val="22"/>
          </w:rPr>
          <w:t>Disability Resources</w:t>
        </w:r>
      </w:hyperlink>
      <w:r w:rsidRPr="004153B3">
        <w:rPr>
          <w:rFonts w:ascii="Arial" w:hAnsi="Arial" w:cs="Arial"/>
          <w:color w:val="auto"/>
          <w:sz w:val="22"/>
          <w:szCs w:val="22"/>
        </w:rPr>
        <w:t xml:space="preserve"> for the Med School at the start of the course.</w:t>
      </w:r>
    </w:p>
    <w:p w14:paraId="169E56D4" w14:textId="77777777" w:rsidR="004153B3" w:rsidRPr="004153B3" w:rsidRDefault="004153B3" w:rsidP="004153B3">
      <w:pPr>
        <w:spacing w:after="0" w:line="240" w:lineRule="auto"/>
        <w:ind w:left="1080"/>
        <w:rPr>
          <w:rFonts w:ascii="Arial" w:hAnsi="Arial" w:cs="Arial"/>
          <w:b/>
          <w:u w:val="single"/>
        </w:rPr>
      </w:pPr>
    </w:p>
    <w:p w14:paraId="5375B991" w14:textId="77777777" w:rsidR="004153B3" w:rsidRPr="004153B3" w:rsidRDefault="004153B3" w:rsidP="004153B3">
      <w:pPr>
        <w:spacing w:after="0" w:line="240" w:lineRule="auto"/>
        <w:rPr>
          <w:rFonts w:ascii="Arial" w:hAnsi="Arial" w:cs="Arial"/>
          <w:b/>
          <w:u w:val="single"/>
        </w:rPr>
      </w:pPr>
      <w:r w:rsidRPr="004153B3">
        <w:rPr>
          <w:rFonts w:ascii="Arial" w:hAnsi="Arial" w:cs="Arial"/>
          <w:b/>
          <w:u w:val="single"/>
        </w:rPr>
        <w:t>MENTAL HEALTH RESOURCES</w:t>
      </w:r>
    </w:p>
    <w:p w14:paraId="665CC325" w14:textId="77777777" w:rsidR="004153B3" w:rsidRPr="004153B3" w:rsidRDefault="004153B3" w:rsidP="004153B3">
      <w:pPr>
        <w:spacing w:after="0" w:line="240" w:lineRule="auto"/>
        <w:rPr>
          <w:rFonts w:ascii="Arial" w:hAnsi="Arial" w:cs="Arial"/>
        </w:rPr>
      </w:pPr>
      <w:r w:rsidRPr="004153B3">
        <w:rPr>
          <w:rFonts w:ascii="Arial" w:hAnsi="Arial" w:cs="Arial"/>
        </w:rP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2" w:history="1">
        <w:r w:rsidRPr="004153B3">
          <w:rPr>
            <w:rStyle w:val="Hyperlink"/>
            <w:rFonts w:ascii="Arial" w:hAnsi="Arial" w:cs="Arial"/>
          </w:rPr>
          <w:t>shs.wustl.edu/</w:t>
        </w:r>
        <w:proofErr w:type="spellStart"/>
        <w:r w:rsidRPr="004153B3">
          <w:rPr>
            <w:rStyle w:val="Hyperlink"/>
            <w:rFonts w:ascii="Arial" w:hAnsi="Arial" w:cs="Arial"/>
          </w:rPr>
          <w:t>MentalHealth</w:t>
        </w:r>
        <w:proofErr w:type="spellEnd"/>
      </w:hyperlink>
      <w:r w:rsidRPr="004153B3">
        <w:rPr>
          <w:rFonts w:ascii="Arial" w:hAnsi="Arial" w:cs="Arial"/>
        </w:rPr>
        <w:t xml:space="preserve">. </w:t>
      </w:r>
    </w:p>
    <w:p w14:paraId="0FB7499F" w14:textId="77777777" w:rsidR="004153B3" w:rsidRPr="004153B3" w:rsidRDefault="004153B3" w:rsidP="004153B3">
      <w:pPr>
        <w:spacing w:after="0" w:line="240" w:lineRule="auto"/>
        <w:rPr>
          <w:rFonts w:ascii="Arial" w:hAnsi="Arial" w:cs="Arial"/>
        </w:rPr>
      </w:pPr>
    </w:p>
    <w:p w14:paraId="059010D0" w14:textId="77777777" w:rsidR="004153B3" w:rsidRPr="004153B3" w:rsidRDefault="004153B3" w:rsidP="004153B3">
      <w:pPr>
        <w:spacing w:after="0" w:line="240" w:lineRule="auto"/>
        <w:rPr>
          <w:rFonts w:ascii="Arial" w:hAnsi="Arial" w:cs="Arial"/>
          <w:b/>
          <w:caps/>
          <w:u w:val="single"/>
        </w:rPr>
      </w:pPr>
      <w:r w:rsidRPr="004153B3">
        <w:rPr>
          <w:rFonts w:ascii="Arial" w:hAnsi="Arial" w:cs="Arial"/>
          <w:b/>
          <w:caps/>
          <w:u w:val="single"/>
        </w:rPr>
        <w:t>Sexual Assault Resources</w:t>
      </w:r>
    </w:p>
    <w:p w14:paraId="02E1A9F2" w14:textId="77777777" w:rsidR="004153B3" w:rsidRPr="004153B3" w:rsidRDefault="004153B3" w:rsidP="004153B3">
      <w:pPr>
        <w:spacing w:after="0" w:line="240" w:lineRule="auto"/>
        <w:rPr>
          <w:rFonts w:ascii="Arial" w:hAnsi="Arial" w:cs="Arial"/>
        </w:rPr>
      </w:pPr>
      <w:r w:rsidRPr="004153B3">
        <w:rPr>
          <w:rFonts w:ascii="Arial" w:hAnsi="Arial" w:cs="Arial"/>
        </w:rPr>
        <w:t xml:space="preserve">You can also speak confidentially and learn about available resources by contacting </w:t>
      </w:r>
      <w:hyperlink r:id="rId13" w:history="1">
        <w:r w:rsidRPr="004153B3">
          <w:rPr>
            <w:rStyle w:val="Hyperlink"/>
            <w:rFonts w:ascii="Arial" w:hAnsi="Arial" w:cs="Arial"/>
          </w:rPr>
          <w:t>Dr. Gladys Smith, PhD</w:t>
        </w:r>
      </w:hyperlink>
      <w:r w:rsidRPr="004153B3">
        <w:rPr>
          <w:rFonts w:ascii="Arial" w:hAnsi="Arial" w:cs="Arial"/>
        </w:rPr>
        <w:t>, Sexual Violence Prevention Therapist and Licensed Psychologist at the Medical Campus, (314) 362-2404.  Additionally, you can report incidents to the Office of Student Affairs or by contacting WUSM Protective Services 314-362-4357 or your local law enforcement agency.</w:t>
      </w:r>
    </w:p>
    <w:p w14:paraId="124E4003" w14:textId="33312ADD" w:rsidR="004153B3" w:rsidRPr="0038040D" w:rsidRDefault="004153B3" w:rsidP="004153B3">
      <w:pPr>
        <w:spacing w:after="0" w:line="240" w:lineRule="auto"/>
        <w:rPr>
          <w:rFonts w:ascii="Arial" w:hAnsi="Arial" w:cs="Arial"/>
        </w:rPr>
      </w:pPr>
      <w:r w:rsidRPr="004153B3">
        <w:rPr>
          <w:rFonts w:ascii="Arial" w:hAnsi="Arial" w:cs="Arial"/>
          <w:b/>
          <w:bCs/>
          <w:caps/>
          <w:u w:val="single"/>
        </w:rPr>
        <w:t>Bias Resources</w:t>
      </w:r>
      <w:r w:rsidRPr="004153B3">
        <w:rPr>
          <w:rFonts w:ascii="Arial" w:hAnsi="Arial" w:cs="Arial"/>
          <w:b/>
        </w:rPr>
        <w:br/>
      </w:r>
      <w:r w:rsidRPr="004153B3">
        <w:rPr>
          <w:rFonts w:ascii="Arial" w:hAnsi="Arial" w:cs="Arial"/>
        </w:rPr>
        <w:t>The University has a process through which students and staff who have experienced or witnessed bias, prejudice or discrimination against a student can report their experiences to the University’s Bias Report and Support System (BRSS) team.</w:t>
      </w:r>
      <w:r w:rsidR="00E1018F">
        <w:rPr>
          <w:rFonts w:ascii="Arial" w:hAnsi="Arial" w:cs="Arial"/>
        </w:rPr>
        <w:t xml:space="preserve"> </w:t>
      </w:r>
      <w:r w:rsidRPr="004153B3">
        <w:rPr>
          <w:rFonts w:ascii="Arial" w:hAnsi="Arial" w:cs="Arial"/>
        </w:rPr>
        <w:t>For details</w:t>
      </w:r>
      <w:r w:rsidR="00E1018F">
        <w:rPr>
          <w:rFonts w:ascii="Arial" w:hAnsi="Arial" w:cs="Arial"/>
        </w:rPr>
        <w:t xml:space="preserve"> </w:t>
      </w:r>
      <w:r w:rsidRPr="004153B3">
        <w:rPr>
          <w:rFonts w:ascii="Arial" w:hAnsi="Arial" w:cs="Arial"/>
        </w:rPr>
        <w:t>see: </w:t>
      </w:r>
      <w:hyperlink r:id="rId14" w:history="1">
        <w:r w:rsidRPr="004153B3">
          <w:rPr>
            <w:rStyle w:val="Hyperlink"/>
            <w:rFonts w:ascii="Arial" w:hAnsi="Arial" w:cs="Arial"/>
          </w:rPr>
          <w:t>diversityinclusion.wustl.edu/</w:t>
        </w:r>
        <w:proofErr w:type="spellStart"/>
        <w:r w:rsidRPr="004153B3">
          <w:rPr>
            <w:rStyle w:val="Hyperlink"/>
            <w:rFonts w:ascii="Arial" w:hAnsi="Arial" w:cs="Arial"/>
          </w:rPr>
          <w:t>brss</w:t>
        </w:r>
        <w:proofErr w:type="spellEnd"/>
        <w:r w:rsidRPr="004153B3">
          <w:rPr>
            <w:rStyle w:val="Hyperlink"/>
            <w:rFonts w:ascii="Arial" w:hAnsi="Arial" w:cs="Arial"/>
          </w:rPr>
          <w:t>/</w:t>
        </w:r>
      </w:hyperlink>
      <w:r w:rsidRPr="004153B3">
        <w:rPr>
          <w:rFonts w:ascii="Arial" w:hAnsi="Arial" w:cs="Arial"/>
        </w:rPr>
        <w:t>.</w:t>
      </w:r>
    </w:p>
    <w:p w14:paraId="5EFA7F11" w14:textId="77777777" w:rsidR="004153B3" w:rsidRPr="004153B3" w:rsidRDefault="004153B3" w:rsidP="004153B3">
      <w:pPr>
        <w:pStyle w:val="NormalWeb"/>
        <w:spacing w:before="0" w:beforeAutospacing="0" w:after="0" w:afterAutospacing="0"/>
        <w:rPr>
          <w:rFonts w:ascii="Arial" w:hAnsi="Arial" w:cs="Arial"/>
          <w:b/>
          <w:bCs/>
          <w:sz w:val="22"/>
          <w:szCs w:val="22"/>
        </w:rPr>
      </w:pPr>
    </w:p>
    <w:p w14:paraId="4AE9900F" w14:textId="77777777" w:rsidR="004153B3" w:rsidRPr="004153B3" w:rsidRDefault="004153B3" w:rsidP="004153B3">
      <w:pPr>
        <w:pStyle w:val="NormalWeb"/>
        <w:spacing w:before="0" w:beforeAutospacing="0" w:after="0" w:afterAutospacing="0"/>
        <w:rPr>
          <w:rFonts w:ascii="Arial" w:hAnsi="Arial" w:cs="Arial"/>
          <w:sz w:val="22"/>
          <w:szCs w:val="22"/>
        </w:rPr>
      </w:pPr>
      <w:r w:rsidRPr="004153B3">
        <w:rPr>
          <w:rFonts w:ascii="Arial" w:hAnsi="Arial" w:cs="Arial"/>
          <w:b/>
          <w:bCs/>
          <w:sz w:val="22"/>
          <w:szCs w:val="22"/>
        </w:rPr>
        <w:t>Office of the Associate Vice Chancellor for Diversity, Equity and Inclusion (DEI)</w:t>
      </w:r>
    </w:p>
    <w:p w14:paraId="7D4863F7" w14:textId="00461FFA" w:rsidR="004153B3" w:rsidRPr="004153B3" w:rsidRDefault="004153B3" w:rsidP="004153B3">
      <w:pPr>
        <w:pStyle w:val="NormalWeb"/>
        <w:spacing w:before="0" w:beforeAutospacing="0" w:after="0" w:afterAutospacing="0"/>
        <w:rPr>
          <w:rStyle w:val="Hyperlink"/>
          <w:rFonts w:ascii="Arial" w:hAnsi="Arial" w:cs="Arial"/>
          <w:sz w:val="22"/>
          <w:szCs w:val="22"/>
        </w:rPr>
      </w:pPr>
      <w:r w:rsidRPr="004153B3">
        <w:rPr>
          <w:rFonts w:ascii="Arial" w:hAnsi="Arial" w:cs="Arial"/>
          <w:b/>
          <w:bCs/>
          <w:sz w:val="22"/>
          <w:szCs w:val="22"/>
        </w:rPr>
        <w:t>The DEI Training Team</w:t>
      </w:r>
      <w:r w:rsidRPr="004153B3">
        <w:rPr>
          <w:rStyle w:val="apple-converted-space"/>
          <w:rFonts w:ascii="Arial" w:hAnsi="Arial" w:cs="Arial"/>
          <w:b/>
          <w:bCs/>
          <w:sz w:val="22"/>
          <w:szCs w:val="22"/>
        </w:rPr>
        <w:t> </w:t>
      </w:r>
      <w:r w:rsidRPr="004153B3">
        <w:rPr>
          <w:rFonts w:ascii="Arial" w:hAnsi="Arial" w:cs="Arial"/>
          <w:sz w:val="22"/>
          <w:szCs w:val="22"/>
        </w:rPr>
        <w:t>designs, facilitates and leads diversity education programming for faculty, staff and students on a wide range of topics including: creating a climate of respect, the value of diversity and the role of biases in our day-to-day lives.</w:t>
      </w:r>
      <w:r w:rsidR="00E1018F">
        <w:rPr>
          <w:rFonts w:ascii="Arial" w:hAnsi="Arial" w:cs="Arial"/>
          <w:sz w:val="22"/>
          <w:szCs w:val="22"/>
        </w:rPr>
        <w:t xml:space="preserve"> </w:t>
      </w:r>
      <w:hyperlink r:id="rId15" w:tgtFrame="_blank" w:history="1">
        <w:r w:rsidRPr="004153B3">
          <w:rPr>
            <w:rStyle w:val="Hyperlink"/>
            <w:rFonts w:ascii="Arial" w:hAnsi="Arial" w:cs="Arial"/>
            <w:sz w:val="22"/>
            <w:szCs w:val="22"/>
          </w:rPr>
          <w:t>diversity.med.wustl.edu/training/</w:t>
        </w:r>
      </w:hyperlink>
    </w:p>
    <w:p w14:paraId="5D2FF6BC" w14:textId="77777777" w:rsidR="004153B3" w:rsidRPr="004153B3" w:rsidRDefault="004153B3" w:rsidP="004153B3">
      <w:pPr>
        <w:pStyle w:val="NormalWeb"/>
        <w:spacing w:before="0" w:beforeAutospacing="0" w:after="0" w:afterAutospacing="0"/>
        <w:rPr>
          <w:rFonts w:ascii="Arial" w:hAnsi="Arial" w:cs="Arial"/>
          <w:sz w:val="22"/>
          <w:szCs w:val="22"/>
        </w:rPr>
      </w:pPr>
    </w:p>
    <w:p w14:paraId="14197BD1" w14:textId="1D457C6F" w:rsidR="004153B3" w:rsidRPr="004153B3" w:rsidRDefault="004153B3" w:rsidP="004153B3">
      <w:pPr>
        <w:pStyle w:val="NormalWeb"/>
        <w:spacing w:before="0" w:beforeAutospacing="0" w:after="0" w:afterAutospacing="0"/>
        <w:rPr>
          <w:rStyle w:val="Hyperlink"/>
          <w:rFonts w:ascii="Arial" w:hAnsi="Arial" w:cs="Arial"/>
          <w:sz w:val="22"/>
          <w:szCs w:val="22"/>
        </w:rPr>
      </w:pPr>
      <w:r w:rsidRPr="004153B3">
        <w:rPr>
          <w:rFonts w:ascii="Arial" w:hAnsi="Arial" w:cs="Arial"/>
          <w:b/>
          <w:bCs/>
          <w:sz w:val="22"/>
          <w:szCs w:val="22"/>
        </w:rPr>
        <w:t>The Office of Diversity Programs</w:t>
      </w:r>
      <w:r w:rsidRPr="004153B3">
        <w:rPr>
          <w:rStyle w:val="apple-converted-space"/>
          <w:rFonts w:ascii="Arial" w:hAnsi="Arial" w:cs="Arial"/>
          <w:sz w:val="22"/>
          <w:szCs w:val="22"/>
        </w:rPr>
        <w:t> </w:t>
      </w:r>
      <w:r w:rsidRPr="004153B3">
        <w:rPr>
          <w:rFonts w:ascii="Arial" w:hAnsi="Arial" w:cs="Arial"/>
          <w:sz w:val="22"/>
          <w:szCs w:val="22"/>
        </w:rPr>
        <w:t>promotes diversity among and prepares medical students to lead in a global society. A priority for the Office of Diversity Programs is to cultivate and foster a supportive campus climate for students of all backgrounds, cultures and identities.</w:t>
      </w:r>
      <w:r w:rsidR="00E1018F">
        <w:rPr>
          <w:rFonts w:ascii="Arial" w:hAnsi="Arial" w:cs="Arial"/>
          <w:sz w:val="22"/>
          <w:szCs w:val="22"/>
        </w:rPr>
        <w:t xml:space="preserve"> </w:t>
      </w:r>
      <w:hyperlink r:id="rId16" w:tgtFrame="_blank" w:history="1">
        <w:r w:rsidRPr="004153B3">
          <w:rPr>
            <w:rStyle w:val="Hyperlink"/>
            <w:rFonts w:ascii="Arial" w:hAnsi="Arial" w:cs="Arial"/>
            <w:sz w:val="22"/>
            <w:szCs w:val="22"/>
          </w:rPr>
          <w:t>mddiversity.wustl.edu/</w:t>
        </w:r>
      </w:hyperlink>
    </w:p>
    <w:p w14:paraId="30AFBB85" w14:textId="77777777" w:rsidR="004153B3" w:rsidRPr="004153B3" w:rsidRDefault="004153B3" w:rsidP="004153B3">
      <w:pPr>
        <w:pStyle w:val="NormalWeb"/>
        <w:spacing w:before="0" w:beforeAutospacing="0" w:after="0" w:afterAutospacing="0"/>
        <w:rPr>
          <w:rFonts w:ascii="Arial" w:hAnsi="Arial" w:cs="Arial"/>
          <w:sz w:val="22"/>
          <w:szCs w:val="22"/>
        </w:rPr>
      </w:pPr>
    </w:p>
    <w:p w14:paraId="60B9B8CD" w14:textId="0DC3742A" w:rsidR="004153B3" w:rsidRPr="004153B3" w:rsidRDefault="004153B3" w:rsidP="004153B3">
      <w:pPr>
        <w:pStyle w:val="NormalWeb"/>
        <w:spacing w:before="0" w:beforeAutospacing="0" w:after="0" w:afterAutospacing="0"/>
        <w:rPr>
          <w:rFonts w:ascii="Arial" w:hAnsi="Arial" w:cs="Arial"/>
          <w:sz w:val="22"/>
          <w:szCs w:val="22"/>
          <w:u w:val="single"/>
        </w:rPr>
      </w:pPr>
      <w:r w:rsidRPr="004153B3">
        <w:rPr>
          <w:rFonts w:ascii="Arial" w:hAnsi="Arial" w:cs="Arial"/>
          <w:b/>
          <w:bCs/>
          <w:sz w:val="22"/>
          <w:szCs w:val="22"/>
        </w:rPr>
        <w:t>The Diversity and Inclusion Student Council</w:t>
      </w:r>
      <w:r w:rsidRPr="004153B3">
        <w:rPr>
          <w:rStyle w:val="apple-converted-space"/>
          <w:rFonts w:ascii="Arial" w:hAnsi="Arial" w:cs="Arial"/>
          <w:b/>
          <w:bCs/>
          <w:sz w:val="22"/>
          <w:szCs w:val="22"/>
        </w:rPr>
        <w:t> </w:t>
      </w:r>
      <w:r w:rsidRPr="004153B3">
        <w:rPr>
          <w:rFonts w:ascii="Arial" w:hAnsi="Arial" w:cs="Arial"/>
          <w:sz w:val="22"/>
          <w:szCs w:val="22"/>
        </w:rPr>
        <w:t>promotes an inclusive campus environment for all School of Medicine students.</w:t>
      </w:r>
      <w:r w:rsidR="00E1018F">
        <w:rPr>
          <w:rFonts w:ascii="Arial" w:hAnsi="Arial" w:cs="Arial"/>
          <w:sz w:val="22"/>
          <w:szCs w:val="22"/>
        </w:rPr>
        <w:t xml:space="preserve"> </w:t>
      </w:r>
      <w:hyperlink r:id="rId17" w:tgtFrame="_blank" w:history="1">
        <w:r w:rsidRPr="004153B3">
          <w:rPr>
            <w:rStyle w:val="Hyperlink"/>
            <w:rFonts w:ascii="Arial" w:hAnsi="Arial" w:cs="Arial"/>
            <w:sz w:val="22"/>
            <w:szCs w:val="22"/>
          </w:rPr>
          <w:t>sites.wustl.edu/disc/</w:t>
        </w:r>
      </w:hyperlink>
    </w:p>
    <w:p w14:paraId="4FF3885B" w14:textId="77777777" w:rsidR="004153B3" w:rsidRPr="004153B3" w:rsidRDefault="004153B3" w:rsidP="004153B3">
      <w:pPr>
        <w:pStyle w:val="NormalWeb"/>
        <w:spacing w:before="0" w:beforeAutospacing="0" w:after="0" w:afterAutospacing="0"/>
        <w:rPr>
          <w:rFonts w:ascii="Arial" w:hAnsi="Arial" w:cs="Arial"/>
          <w:b/>
          <w:bCs/>
          <w:sz w:val="22"/>
          <w:szCs w:val="22"/>
        </w:rPr>
      </w:pPr>
    </w:p>
    <w:p w14:paraId="752CB8A2" w14:textId="585E395D" w:rsidR="004153B3" w:rsidRDefault="004153B3" w:rsidP="004D00E0">
      <w:pPr>
        <w:pStyle w:val="NormalWeb"/>
        <w:spacing w:before="0" w:beforeAutospacing="0" w:after="0" w:afterAutospacing="0"/>
        <w:rPr>
          <w:rStyle w:val="Hyperlink"/>
          <w:rFonts w:ascii="Arial" w:hAnsi="Arial" w:cs="Arial"/>
          <w:sz w:val="22"/>
          <w:szCs w:val="22"/>
        </w:rPr>
      </w:pPr>
      <w:r w:rsidRPr="004153B3">
        <w:rPr>
          <w:rFonts w:ascii="Arial" w:hAnsi="Arial" w:cs="Arial"/>
          <w:b/>
          <w:bCs/>
          <w:sz w:val="22"/>
          <w:szCs w:val="22"/>
        </w:rPr>
        <w:t>The Office for International Students and Scholars</w:t>
      </w:r>
      <w:r w:rsidRPr="004153B3">
        <w:rPr>
          <w:rStyle w:val="apple-converted-space"/>
          <w:rFonts w:ascii="Arial" w:hAnsi="Arial" w:cs="Arial"/>
          <w:sz w:val="22"/>
          <w:szCs w:val="22"/>
        </w:rPr>
        <w:t> </w:t>
      </w:r>
      <w:r w:rsidRPr="004153B3">
        <w:rPr>
          <w:rFonts w:ascii="Arial" w:hAnsi="Arial" w:cs="Arial"/>
          <w:sz w:val="22"/>
          <w:szCs w:val="22"/>
        </w:rPr>
        <w:t>embraces the university’s mission of welcoming promising students from around the world.</w:t>
      </w:r>
      <w:r w:rsidR="00E1018F">
        <w:rPr>
          <w:rFonts w:ascii="Arial" w:hAnsi="Arial" w:cs="Arial"/>
          <w:sz w:val="22"/>
          <w:szCs w:val="22"/>
        </w:rPr>
        <w:t xml:space="preserve"> </w:t>
      </w:r>
      <w:hyperlink r:id="rId18" w:tgtFrame="_blank" w:history="1">
        <w:r w:rsidRPr="004153B3">
          <w:rPr>
            <w:rStyle w:val="Hyperlink"/>
            <w:rFonts w:ascii="Arial" w:hAnsi="Arial" w:cs="Arial"/>
            <w:sz w:val="22"/>
            <w:szCs w:val="22"/>
          </w:rPr>
          <w:t>wumma.wustl.edu/</w:t>
        </w:r>
      </w:hyperlink>
    </w:p>
    <w:p w14:paraId="31CB94BB" w14:textId="77777777" w:rsidR="004D00E0" w:rsidRPr="004153B3" w:rsidRDefault="004D00E0" w:rsidP="004D00E0">
      <w:pPr>
        <w:pStyle w:val="NormalWeb"/>
        <w:spacing w:before="0" w:beforeAutospacing="0" w:after="0" w:afterAutospacing="0"/>
        <w:rPr>
          <w:rFonts w:ascii="Arial" w:hAnsi="Arial" w:cs="Arial"/>
          <w:u w:val="single"/>
        </w:rPr>
      </w:pPr>
    </w:p>
    <w:p w14:paraId="0B8733CB" w14:textId="6D8B0602" w:rsidR="00C0074C" w:rsidRPr="0038040D" w:rsidRDefault="00C0074C">
      <w:pPr>
        <w:rPr>
          <w:rFonts w:ascii="Arial" w:hAnsi="Arial" w:cs="Arial"/>
          <w:b/>
          <w:u w:val="single"/>
        </w:rPr>
      </w:pPr>
      <w:r w:rsidRPr="0038040D">
        <w:rPr>
          <w:rFonts w:ascii="Arial" w:hAnsi="Arial" w:cs="Arial"/>
          <w:b/>
          <w:u w:val="single"/>
        </w:rPr>
        <w:t>ASSIGNMENTS &amp; DUE DATES</w:t>
      </w:r>
    </w:p>
    <w:tbl>
      <w:tblPr>
        <w:tblW w:w="11070" w:type="dxa"/>
        <w:tblInd w:w="-6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720"/>
        <w:gridCol w:w="2705"/>
        <w:gridCol w:w="6835"/>
      </w:tblGrid>
      <w:tr w:rsidR="007D2EC6" w:rsidRPr="00966A3A" w14:paraId="5FE1DD88" w14:textId="77777777" w:rsidTr="0038040D">
        <w:trPr>
          <w:trHeight w:val="260"/>
        </w:trPr>
        <w:tc>
          <w:tcPr>
            <w:tcW w:w="810" w:type="dxa"/>
            <w:shd w:val="clear" w:color="auto" w:fill="D9D9D9" w:themeFill="background1" w:themeFillShade="D9"/>
            <w:vAlign w:val="bottom"/>
          </w:tcPr>
          <w:p w14:paraId="7A11E937" w14:textId="419839D4" w:rsidR="008A70CD" w:rsidRPr="0038040D" w:rsidRDefault="008A70CD" w:rsidP="0038040D">
            <w:pPr>
              <w:spacing w:after="0" w:line="240" w:lineRule="auto"/>
              <w:rPr>
                <w:rFonts w:ascii="Arial" w:hAnsi="Arial" w:cs="Arial"/>
                <w:b/>
                <w:sz w:val="21"/>
                <w:szCs w:val="21"/>
              </w:rPr>
            </w:pPr>
            <w:r w:rsidRPr="0038040D">
              <w:rPr>
                <w:rFonts w:ascii="Arial" w:hAnsi="Arial" w:cs="Arial"/>
                <w:b/>
                <w:sz w:val="21"/>
                <w:szCs w:val="21"/>
              </w:rPr>
              <w:t>Week</w:t>
            </w:r>
          </w:p>
        </w:tc>
        <w:tc>
          <w:tcPr>
            <w:tcW w:w="720" w:type="dxa"/>
            <w:shd w:val="clear" w:color="auto" w:fill="D9D9D9" w:themeFill="background1" w:themeFillShade="D9"/>
            <w:vAlign w:val="bottom"/>
          </w:tcPr>
          <w:p w14:paraId="1C2CE116" w14:textId="3377D6F7" w:rsidR="008A70CD" w:rsidRPr="0038040D" w:rsidRDefault="008A70CD" w:rsidP="00080BDC">
            <w:pPr>
              <w:spacing w:before="240" w:after="0" w:line="240" w:lineRule="auto"/>
              <w:rPr>
                <w:rFonts w:ascii="Arial" w:hAnsi="Arial" w:cs="Arial"/>
                <w:b/>
                <w:sz w:val="21"/>
                <w:szCs w:val="21"/>
              </w:rPr>
            </w:pPr>
            <w:r w:rsidRPr="0038040D">
              <w:rPr>
                <w:rFonts w:ascii="Arial" w:hAnsi="Arial" w:cs="Arial"/>
                <w:b/>
                <w:sz w:val="21"/>
                <w:szCs w:val="21"/>
              </w:rPr>
              <w:t>Date</w:t>
            </w:r>
          </w:p>
        </w:tc>
        <w:tc>
          <w:tcPr>
            <w:tcW w:w="2705" w:type="dxa"/>
            <w:shd w:val="clear" w:color="auto" w:fill="D9D9D9" w:themeFill="background1" w:themeFillShade="D9"/>
            <w:vAlign w:val="bottom"/>
          </w:tcPr>
          <w:p w14:paraId="00C3D772" w14:textId="77777777" w:rsidR="008A70CD" w:rsidRPr="0038040D" w:rsidRDefault="008A70CD" w:rsidP="0038040D">
            <w:pPr>
              <w:spacing w:after="0" w:line="240" w:lineRule="auto"/>
              <w:rPr>
                <w:rFonts w:ascii="Arial" w:hAnsi="Arial" w:cs="Arial"/>
                <w:b/>
                <w:sz w:val="21"/>
                <w:szCs w:val="21"/>
              </w:rPr>
            </w:pPr>
            <w:r w:rsidRPr="0038040D">
              <w:rPr>
                <w:rFonts w:ascii="Arial" w:hAnsi="Arial" w:cs="Arial"/>
                <w:b/>
                <w:sz w:val="21"/>
                <w:szCs w:val="21"/>
              </w:rPr>
              <w:t>Topic</w:t>
            </w:r>
          </w:p>
        </w:tc>
        <w:tc>
          <w:tcPr>
            <w:tcW w:w="6835" w:type="dxa"/>
            <w:shd w:val="clear" w:color="auto" w:fill="D9D9D9" w:themeFill="background1" w:themeFillShade="D9"/>
            <w:vAlign w:val="bottom"/>
          </w:tcPr>
          <w:p w14:paraId="5F767E8D" w14:textId="77777777" w:rsidR="008A70CD" w:rsidRPr="0038040D" w:rsidRDefault="008A70CD" w:rsidP="0038040D">
            <w:pPr>
              <w:spacing w:before="240" w:after="0" w:line="240" w:lineRule="auto"/>
              <w:rPr>
                <w:rFonts w:ascii="Arial" w:hAnsi="Arial" w:cs="Arial"/>
                <w:b/>
                <w:sz w:val="21"/>
                <w:szCs w:val="21"/>
              </w:rPr>
            </w:pPr>
            <w:r w:rsidRPr="0038040D">
              <w:rPr>
                <w:rFonts w:ascii="Arial" w:hAnsi="Arial" w:cs="Arial"/>
                <w:b/>
                <w:sz w:val="21"/>
                <w:szCs w:val="21"/>
              </w:rPr>
              <w:t>Readings</w:t>
            </w:r>
          </w:p>
        </w:tc>
      </w:tr>
      <w:tr w:rsidR="008A70CD" w:rsidRPr="00966A3A" w14:paraId="358A3340" w14:textId="77777777" w:rsidTr="0038040D">
        <w:trPr>
          <w:trHeight w:val="5570"/>
        </w:trPr>
        <w:tc>
          <w:tcPr>
            <w:tcW w:w="810" w:type="dxa"/>
          </w:tcPr>
          <w:p w14:paraId="5E45D559" w14:textId="77777777" w:rsidR="00966A3A" w:rsidRPr="0038040D" w:rsidRDefault="00966A3A" w:rsidP="003C7A0D">
            <w:pPr>
              <w:spacing w:after="0" w:line="240" w:lineRule="auto"/>
              <w:rPr>
                <w:rFonts w:ascii="Arial" w:hAnsi="Arial" w:cs="Arial"/>
                <w:b/>
                <w:sz w:val="21"/>
                <w:szCs w:val="21"/>
              </w:rPr>
            </w:pPr>
          </w:p>
          <w:p w14:paraId="76FCA356" w14:textId="5435794A"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w:t>
            </w:r>
          </w:p>
        </w:tc>
        <w:tc>
          <w:tcPr>
            <w:tcW w:w="720" w:type="dxa"/>
          </w:tcPr>
          <w:p w14:paraId="60E9CE27" w14:textId="77777777" w:rsidR="00B66E7D" w:rsidRPr="0038040D" w:rsidRDefault="00B66E7D" w:rsidP="003C7A0D">
            <w:pPr>
              <w:spacing w:after="0" w:line="240" w:lineRule="auto"/>
              <w:rPr>
                <w:rFonts w:ascii="Arial" w:hAnsi="Arial" w:cs="Arial"/>
                <w:sz w:val="21"/>
                <w:szCs w:val="21"/>
              </w:rPr>
            </w:pPr>
          </w:p>
          <w:p w14:paraId="59E18E0A" w14:textId="63694AD2"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1/1</w:t>
            </w:r>
            <w:r w:rsidR="001C0726">
              <w:rPr>
                <w:rFonts w:ascii="Arial" w:hAnsi="Arial" w:cs="Arial"/>
                <w:sz w:val="21"/>
                <w:szCs w:val="21"/>
              </w:rPr>
              <w:t>3</w:t>
            </w:r>
          </w:p>
          <w:p w14:paraId="3D12ECDA" w14:textId="77777777" w:rsidR="008A70CD" w:rsidRPr="0038040D" w:rsidRDefault="008A70CD" w:rsidP="003C7A0D">
            <w:pPr>
              <w:spacing w:after="0" w:line="240" w:lineRule="auto"/>
              <w:rPr>
                <w:rFonts w:ascii="Arial" w:hAnsi="Arial" w:cs="Arial"/>
                <w:sz w:val="21"/>
                <w:szCs w:val="21"/>
              </w:rPr>
            </w:pPr>
          </w:p>
          <w:p w14:paraId="1A152B28" w14:textId="77777777" w:rsidR="008A70CD" w:rsidRPr="0038040D" w:rsidRDefault="008A70CD" w:rsidP="003C7A0D">
            <w:pPr>
              <w:spacing w:after="0" w:line="240" w:lineRule="auto"/>
              <w:rPr>
                <w:rFonts w:ascii="Arial" w:hAnsi="Arial" w:cs="Arial"/>
                <w:sz w:val="21"/>
                <w:szCs w:val="21"/>
              </w:rPr>
            </w:pPr>
          </w:p>
          <w:p w14:paraId="39256DB5" w14:textId="77777777" w:rsidR="008A70CD" w:rsidRPr="0038040D" w:rsidRDefault="008A70CD" w:rsidP="003C7A0D">
            <w:pPr>
              <w:spacing w:after="0" w:line="240" w:lineRule="auto"/>
              <w:rPr>
                <w:rFonts w:ascii="Arial" w:hAnsi="Arial" w:cs="Arial"/>
                <w:sz w:val="21"/>
                <w:szCs w:val="21"/>
              </w:rPr>
            </w:pPr>
          </w:p>
          <w:p w14:paraId="6BEE79DD" w14:textId="77777777" w:rsidR="008A70CD" w:rsidRPr="0038040D" w:rsidRDefault="008A70CD" w:rsidP="003C7A0D">
            <w:pPr>
              <w:spacing w:after="0" w:line="240" w:lineRule="auto"/>
              <w:rPr>
                <w:rFonts w:ascii="Arial" w:hAnsi="Arial" w:cs="Arial"/>
                <w:sz w:val="21"/>
                <w:szCs w:val="21"/>
              </w:rPr>
            </w:pPr>
          </w:p>
          <w:p w14:paraId="36C60D92" w14:textId="77777777" w:rsidR="008A70CD" w:rsidRPr="0038040D" w:rsidRDefault="008A70CD" w:rsidP="003C7A0D">
            <w:pPr>
              <w:spacing w:after="0" w:line="240" w:lineRule="auto"/>
              <w:rPr>
                <w:rFonts w:ascii="Arial" w:hAnsi="Arial" w:cs="Arial"/>
                <w:sz w:val="21"/>
                <w:szCs w:val="21"/>
              </w:rPr>
            </w:pPr>
          </w:p>
        </w:tc>
        <w:tc>
          <w:tcPr>
            <w:tcW w:w="2705" w:type="dxa"/>
          </w:tcPr>
          <w:p w14:paraId="04969ECA" w14:textId="21C92CD7" w:rsidR="00B66E7D" w:rsidRPr="0038040D" w:rsidRDefault="00B66E7D" w:rsidP="003C7A0D">
            <w:pPr>
              <w:spacing w:after="0" w:line="240" w:lineRule="auto"/>
              <w:rPr>
                <w:rFonts w:ascii="Arial" w:hAnsi="Arial" w:cs="Arial"/>
                <w:b/>
                <w:sz w:val="21"/>
                <w:szCs w:val="21"/>
              </w:rPr>
            </w:pPr>
          </w:p>
          <w:p w14:paraId="13EBDBA2" w14:textId="7777777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What is shared Decision Making (SDM)?</w:t>
            </w:r>
          </w:p>
          <w:p w14:paraId="5232028F" w14:textId="77777777" w:rsidR="009238A2" w:rsidRPr="0038040D" w:rsidRDefault="009238A2" w:rsidP="003C7A0D">
            <w:pPr>
              <w:spacing w:after="0" w:line="240" w:lineRule="auto"/>
              <w:rPr>
                <w:rFonts w:ascii="Arial" w:hAnsi="Arial" w:cs="Arial"/>
                <w:b/>
                <w:sz w:val="21"/>
                <w:szCs w:val="21"/>
              </w:rPr>
            </w:pPr>
          </w:p>
          <w:p w14:paraId="5A558248" w14:textId="02532E02"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Overview of course; Origins of SDM, Core elements of SDM and Patient Engagement</w:t>
            </w:r>
          </w:p>
          <w:p w14:paraId="662573EC" w14:textId="77777777" w:rsidR="002D3A4C" w:rsidRPr="0038040D" w:rsidRDefault="002D3A4C" w:rsidP="003C7A0D">
            <w:pPr>
              <w:spacing w:after="0" w:line="240" w:lineRule="auto"/>
              <w:rPr>
                <w:rFonts w:ascii="Arial" w:hAnsi="Arial" w:cs="Arial"/>
                <w:sz w:val="21"/>
                <w:szCs w:val="21"/>
                <w:u w:val="single"/>
              </w:rPr>
            </w:pPr>
          </w:p>
          <w:p w14:paraId="64F13690" w14:textId="5FE59AB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w:t>
            </w:r>
            <w:r w:rsidR="005C3F11" w:rsidRPr="0038040D">
              <w:rPr>
                <w:rFonts w:ascii="Arial" w:hAnsi="Arial" w:cs="Arial"/>
                <w:sz w:val="21"/>
                <w:szCs w:val="21"/>
              </w:rPr>
              <w:t>P</w:t>
            </w:r>
            <w:r w:rsidRPr="0038040D">
              <w:rPr>
                <w:rFonts w:ascii="Arial" w:hAnsi="Arial" w:cs="Arial"/>
                <w:sz w:val="21"/>
                <w:szCs w:val="21"/>
              </w:rPr>
              <w:t>atient/clinician SDM scenarios, sign up for sample dialogue or discussion day</w:t>
            </w:r>
          </w:p>
          <w:p w14:paraId="0EBF8507" w14:textId="1D3D48F1" w:rsidR="00A05B47" w:rsidRPr="0038040D" w:rsidRDefault="00A05B47" w:rsidP="003C7A0D">
            <w:pPr>
              <w:spacing w:after="0" w:line="240" w:lineRule="auto"/>
              <w:rPr>
                <w:rFonts w:ascii="Arial" w:hAnsi="Arial" w:cs="Arial"/>
                <w:sz w:val="21"/>
                <w:szCs w:val="21"/>
              </w:rPr>
            </w:pPr>
          </w:p>
          <w:p w14:paraId="40804EA7" w14:textId="77777777" w:rsidR="00A05B47" w:rsidRPr="0038040D" w:rsidRDefault="00A05B47" w:rsidP="0038040D">
            <w:pPr>
              <w:rPr>
                <w:rFonts w:ascii="Arial" w:hAnsi="Arial" w:cs="Arial"/>
                <w:sz w:val="21"/>
                <w:szCs w:val="21"/>
              </w:rPr>
            </w:pPr>
          </w:p>
          <w:p w14:paraId="5323FB93" w14:textId="06281181" w:rsidR="008A70CD" w:rsidRPr="0038040D" w:rsidRDefault="008A70CD" w:rsidP="0038040D">
            <w:pPr>
              <w:rPr>
                <w:rFonts w:ascii="Arial" w:hAnsi="Arial" w:cs="Arial"/>
                <w:sz w:val="21"/>
                <w:szCs w:val="21"/>
              </w:rPr>
            </w:pPr>
          </w:p>
        </w:tc>
        <w:tc>
          <w:tcPr>
            <w:tcW w:w="6835" w:type="dxa"/>
          </w:tcPr>
          <w:p w14:paraId="21566D79" w14:textId="3CF5AEF6" w:rsidR="00B66E7D" w:rsidRPr="0038040D" w:rsidRDefault="00B66E7D" w:rsidP="003C7A0D">
            <w:pPr>
              <w:spacing w:after="0"/>
              <w:rPr>
                <w:rFonts w:ascii="Arial" w:hAnsi="Arial" w:cs="Arial"/>
                <w:sz w:val="21"/>
                <w:szCs w:val="21"/>
              </w:rPr>
            </w:pPr>
          </w:p>
          <w:p w14:paraId="5FBC05EA" w14:textId="3BF630E4" w:rsidR="008A70CD" w:rsidRPr="0038040D" w:rsidRDefault="008A70CD" w:rsidP="003C7A0D">
            <w:pPr>
              <w:spacing w:after="0"/>
              <w:rPr>
                <w:rFonts w:ascii="Arial" w:hAnsi="Arial" w:cs="Arial"/>
                <w:sz w:val="21"/>
                <w:szCs w:val="21"/>
              </w:rPr>
            </w:pPr>
            <w:r w:rsidRPr="0038040D">
              <w:rPr>
                <w:rFonts w:ascii="Arial" w:hAnsi="Arial" w:cs="Arial"/>
                <w:sz w:val="21"/>
                <w:szCs w:val="21"/>
              </w:rPr>
              <w:t xml:space="preserve">Barry, M.J. &amp; </w:t>
            </w:r>
            <w:proofErr w:type="spellStart"/>
            <w:r w:rsidRPr="0038040D">
              <w:rPr>
                <w:rFonts w:ascii="Arial" w:hAnsi="Arial" w:cs="Arial"/>
                <w:sz w:val="21"/>
                <w:szCs w:val="21"/>
              </w:rPr>
              <w:t>Edgman</w:t>
            </w:r>
            <w:proofErr w:type="spellEnd"/>
            <w:r w:rsidRPr="0038040D">
              <w:rPr>
                <w:rFonts w:ascii="Arial" w:hAnsi="Arial" w:cs="Arial"/>
                <w:sz w:val="21"/>
                <w:szCs w:val="21"/>
              </w:rPr>
              <w:t>-Levitan, S. (2014)</w:t>
            </w:r>
            <w:r w:rsidR="00D13FA9" w:rsidRPr="0038040D">
              <w:rPr>
                <w:rFonts w:ascii="Arial" w:hAnsi="Arial" w:cs="Arial"/>
                <w:sz w:val="21"/>
                <w:szCs w:val="21"/>
              </w:rPr>
              <w:t>.</w:t>
            </w:r>
            <w:r w:rsidRPr="0038040D">
              <w:rPr>
                <w:rFonts w:ascii="Arial" w:hAnsi="Arial" w:cs="Arial"/>
                <w:sz w:val="21"/>
                <w:szCs w:val="21"/>
              </w:rPr>
              <w:t xml:space="preserve">Shared Decision Making — The Pinnacle of Patient-Centered Care. </w:t>
            </w:r>
            <w:r w:rsidRPr="0038040D">
              <w:rPr>
                <w:rFonts w:ascii="Arial" w:hAnsi="Arial" w:cs="Arial"/>
                <w:i/>
                <w:sz w:val="21"/>
                <w:szCs w:val="21"/>
              </w:rPr>
              <w:t xml:space="preserve">New England Journal of Medicine, </w:t>
            </w:r>
            <w:r w:rsidR="00080BDC" w:rsidRPr="0038040D">
              <w:rPr>
                <w:sz w:val="21"/>
                <w:szCs w:val="21"/>
              </w:rPr>
              <w:t>366:780-781</w:t>
            </w:r>
            <w:r w:rsidRPr="0038040D">
              <w:rPr>
                <w:rFonts w:ascii="Arial" w:hAnsi="Arial" w:cs="Arial"/>
                <w:sz w:val="21"/>
                <w:szCs w:val="21"/>
              </w:rPr>
              <w:t>.</w:t>
            </w:r>
            <w:r w:rsidR="00080BDC" w:rsidRPr="0038040D">
              <w:rPr>
                <w:rFonts w:ascii="Arial" w:hAnsi="Arial" w:cs="Arial"/>
                <w:sz w:val="21"/>
                <w:szCs w:val="21"/>
              </w:rPr>
              <w:t xml:space="preserve"> </w:t>
            </w:r>
            <w:hyperlink r:id="rId19" w:history="1">
              <w:r w:rsidR="00080BDC" w:rsidRPr="0038040D">
                <w:rPr>
                  <w:rStyle w:val="Hyperlink"/>
                  <w:rFonts w:ascii="Arial" w:hAnsi="Arial"/>
                  <w:sz w:val="21"/>
                  <w:szCs w:val="21"/>
                </w:rPr>
                <w:t>doi:10.1056/NEJMp1109283</w:t>
              </w:r>
            </w:hyperlink>
            <w:r w:rsidR="00080BDC" w:rsidRPr="0038040D">
              <w:rPr>
                <w:rFonts w:ascii="Arial" w:hAnsi="Arial" w:cs="Arial"/>
                <w:sz w:val="21"/>
                <w:szCs w:val="21"/>
              </w:rPr>
              <w:t xml:space="preserve"> </w:t>
            </w:r>
          </w:p>
          <w:p w14:paraId="1D8F1165" w14:textId="77777777" w:rsidR="00DD6DF6" w:rsidRPr="0038040D" w:rsidRDefault="00DD6DF6" w:rsidP="003C7A0D">
            <w:pPr>
              <w:spacing w:after="0"/>
              <w:rPr>
                <w:rFonts w:ascii="Arial" w:hAnsi="Arial" w:cs="Arial"/>
                <w:sz w:val="21"/>
                <w:szCs w:val="21"/>
              </w:rPr>
            </w:pPr>
          </w:p>
          <w:p w14:paraId="506E054D" w14:textId="19F66829" w:rsidR="008A70CD" w:rsidRPr="0038040D" w:rsidRDefault="008A70CD" w:rsidP="003C7A0D">
            <w:pPr>
              <w:spacing w:after="0"/>
              <w:rPr>
                <w:rFonts w:ascii="Arial" w:hAnsi="Arial" w:cs="Arial"/>
                <w:sz w:val="21"/>
                <w:szCs w:val="21"/>
              </w:rPr>
            </w:pPr>
            <w:r w:rsidRPr="0038040D">
              <w:rPr>
                <w:rFonts w:ascii="Arial" w:hAnsi="Arial" w:cs="Arial"/>
                <w:sz w:val="21"/>
                <w:szCs w:val="21"/>
              </w:rPr>
              <w:t xml:space="preserve">Elwyn, G, Durand, M., Song, J., Barr, P.J., Berger, Z., Cochran, N., Frosch, D….Van der </w:t>
            </w:r>
            <w:proofErr w:type="spellStart"/>
            <w:r w:rsidRPr="0038040D">
              <w:rPr>
                <w:rFonts w:ascii="Arial" w:hAnsi="Arial" w:cs="Arial"/>
                <w:sz w:val="21"/>
                <w:szCs w:val="21"/>
              </w:rPr>
              <w:t>Weijden</w:t>
            </w:r>
            <w:proofErr w:type="spellEnd"/>
            <w:r w:rsidRPr="0038040D">
              <w:rPr>
                <w:rFonts w:ascii="Arial" w:hAnsi="Arial" w:cs="Arial"/>
                <w:sz w:val="21"/>
                <w:szCs w:val="21"/>
              </w:rPr>
              <w:t xml:space="preserve">, T. (2017). A three-talk model for shared decision making: multistage consultation process. </w:t>
            </w:r>
            <w:r w:rsidRPr="0038040D">
              <w:rPr>
                <w:rFonts w:ascii="Arial" w:hAnsi="Arial" w:cs="Arial"/>
                <w:i/>
                <w:sz w:val="21"/>
                <w:szCs w:val="21"/>
              </w:rPr>
              <w:t xml:space="preserve">BMJ, 359, </w:t>
            </w:r>
            <w:proofErr w:type="spellStart"/>
            <w:r w:rsidRPr="0038040D">
              <w:rPr>
                <w:rFonts w:ascii="Arial" w:hAnsi="Arial" w:cs="Arial"/>
                <w:color w:val="333333"/>
                <w:sz w:val="21"/>
                <w:szCs w:val="21"/>
                <w:shd w:val="clear" w:color="auto" w:fill="FFFFFF"/>
              </w:rPr>
              <w:t>doi</w:t>
            </w:r>
            <w:proofErr w:type="spellEnd"/>
            <w:r w:rsidRPr="0038040D">
              <w:rPr>
                <w:rFonts w:ascii="Arial" w:hAnsi="Arial" w:cs="Arial"/>
                <w:color w:val="333333"/>
                <w:sz w:val="21"/>
                <w:szCs w:val="21"/>
                <w:shd w:val="clear" w:color="auto" w:fill="FFFFFF"/>
              </w:rPr>
              <w:t>: </w:t>
            </w:r>
            <w:hyperlink r:id="rId20" w:history="1">
              <w:r w:rsidRPr="0038040D">
                <w:rPr>
                  <w:rStyle w:val="Hyperlink"/>
                  <w:rFonts w:ascii="Arial" w:hAnsi="Arial" w:cs="Arial"/>
                  <w:color w:val="2A6EBB"/>
                  <w:sz w:val="21"/>
                  <w:szCs w:val="21"/>
                  <w:bdr w:val="none" w:sz="0" w:space="0" w:color="auto" w:frame="1"/>
                  <w:shd w:val="clear" w:color="auto" w:fill="FFFFFF"/>
                </w:rPr>
                <w:t>https://doi.org/10.1136/bmj.j4891</w:t>
              </w:r>
            </w:hyperlink>
            <w:r w:rsidRPr="0038040D">
              <w:rPr>
                <w:rFonts w:ascii="Arial" w:hAnsi="Arial" w:cs="Arial"/>
                <w:sz w:val="21"/>
                <w:szCs w:val="21"/>
              </w:rPr>
              <w:t>.</w:t>
            </w:r>
          </w:p>
          <w:p w14:paraId="27CE3E08" w14:textId="77777777" w:rsidR="008A70CD" w:rsidRPr="0038040D" w:rsidRDefault="008A70CD" w:rsidP="003C7A0D">
            <w:pPr>
              <w:spacing w:after="0"/>
              <w:rPr>
                <w:rFonts w:ascii="Arial" w:hAnsi="Arial" w:cs="Arial"/>
                <w:sz w:val="21"/>
                <w:szCs w:val="21"/>
              </w:rPr>
            </w:pPr>
          </w:p>
          <w:p w14:paraId="2E2E7154" w14:textId="4FDC6E99" w:rsidR="008A70CD" w:rsidRPr="0038040D" w:rsidRDefault="008A70CD" w:rsidP="003C7A0D">
            <w:pPr>
              <w:spacing w:after="0"/>
              <w:rPr>
                <w:rFonts w:ascii="Arial" w:hAnsi="Arial" w:cs="Arial"/>
                <w:sz w:val="21"/>
                <w:szCs w:val="21"/>
              </w:rPr>
            </w:pPr>
            <w:r w:rsidRPr="0038040D">
              <w:rPr>
                <w:rFonts w:ascii="Arial" w:hAnsi="Arial" w:cs="Arial"/>
                <w:sz w:val="21"/>
                <w:szCs w:val="21"/>
              </w:rPr>
              <w:t xml:space="preserve">Hoffmann TC, Montori VM, Del Mar </w:t>
            </w:r>
            <w:proofErr w:type="spellStart"/>
            <w:r w:rsidRPr="0038040D">
              <w:rPr>
                <w:rFonts w:ascii="Arial" w:hAnsi="Arial" w:cs="Arial"/>
                <w:sz w:val="21"/>
                <w:szCs w:val="21"/>
              </w:rPr>
              <w:t>C.The</w:t>
            </w:r>
            <w:proofErr w:type="spellEnd"/>
            <w:r w:rsidRPr="0038040D">
              <w:rPr>
                <w:rFonts w:ascii="Arial" w:hAnsi="Arial" w:cs="Arial"/>
                <w:sz w:val="21"/>
                <w:szCs w:val="21"/>
              </w:rPr>
              <w:t xml:space="preserve"> Connection Between Evidence-Based Medicine and Shared Decision Making.</w:t>
            </w:r>
            <w:r w:rsidR="00080BDC" w:rsidRPr="0038040D">
              <w:rPr>
                <w:rFonts w:ascii="Arial" w:hAnsi="Arial" w:cs="Arial"/>
                <w:sz w:val="21"/>
                <w:szCs w:val="21"/>
              </w:rPr>
              <w:t xml:space="preserve"> </w:t>
            </w:r>
            <w:r w:rsidRPr="0038040D">
              <w:rPr>
                <w:rFonts w:ascii="Arial" w:hAnsi="Arial" w:cs="Arial"/>
                <w:i/>
                <w:sz w:val="21"/>
                <w:szCs w:val="21"/>
              </w:rPr>
              <w:t>JAMA</w:t>
            </w:r>
            <w:r w:rsidRPr="0038040D">
              <w:rPr>
                <w:rFonts w:ascii="Arial" w:hAnsi="Arial" w:cs="Arial"/>
                <w:sz w:val="21"/>
                <w:szCs w:val="21"/>
              </w:rPr>
              <w:t xml:space="preserve">. 2014;312(13):1295-1296. </w:t>
            </w:r>
            <w:hyperlink r:id="rId21" w:history="1">
              <w:r w:rsidRPr="0038040D">
                <w:rPr>
                  <w:rStyle w:val="Hyperlink"/>
                  <w:rFonts w:ascii="Arial" w:hAnsi="Arial" w:cs="Arial"/>
                  <w:sz w:val="21"/>
                  <w:szCs w:val="21"/>
                </w:rPr>
                <w:t>doi:10.1001/jama.2014.10186</w:t>
              </w:r>
            </w:hyperlink>
            <w:r w:rsidRPr="0038040D">
              <w:rPr>
                <w:rFonts w:ascii="Arial" w:hAnsi="Arial" w:cs="Arial"/>
                <w:sz w:val="21"/>
                <w:szCs w:val="21"/>
              </w:rPr>
              <w:t>.</w:t>
            </w:r>
          </w:p>
          <w:p w14:paraId="46BE74BD" w14:textId="77777777" w:rsidR="008A70CD" w:rsidRPr="0038040D" w:rsidRDefault="008A70CD" w:rsidP="003C7A0D">
            <w:pPr>
              <w:spacing w:after="0"/>
              <w:rPr>
                <w:rFonts w:ascii="Arial" w:hAnsi="Arial" w:cs="Arial"/>
                <w:sz w:val="21"/>
                <w:szCs w:val="21"/>
              </w:rPr>
            </w:pPr>
          </w:p>
          <w:p w14:paraId="13914C9B" w14:textId="3C53821B" w:rsidR="008A70CD" w:rsidRPr="0038040D" w:rsidRDefault="005B4264" w:rsidP="003C7A0D">
            <w:pPr>
              <w:spacing w:after="0"/>
              <w:rPr>
                <w:rStyle w:val="Hyperlink"/>
                <w:rFonts w:ascii="Arial" w:hAnsi="Arial" w:cs="Arial"/>
                <w:sz w:val="21"/>
                <w:szCs w:val="21"/>
              </w:rPr>
            </w:pPr>
            <w:hyperlink r:id="rId22" w:history="1">
              <w:r w:rsidR="008A70CD" w:rsidRPr="0038040D">
                <w:rPr>
                  <w:rStyle w:val="Hyperlink"/>
                  <w:rFonts w:ascii="Arial" w:hAnsi="Arial" w:cs="Arial"/>
                  <w:sz w:val="21"/>
                  <w:szCs w:val="21"/>
                </w:rPr>
                <w:t>https://catalyst.nejm.org/videos/importance-patience-patient/</w:t>
              </w:r>
            </w:hyperlink>
          </w:p>
          <w:p w14:paraId="229443EA" w14:textId="77777777" w:rsidR="00560A4E" w:rsidRPr="0038040D" w:rsidRDefault="00560A4E" w:rsidP="003C7A0D">
            <w:pPr>
              <w:spacing w:after="0"/>
              <w:rPr>
                <w:rFonts w:ascii="Arial" w:hAnsi="Arial" w:cs="Arial"/>
                <w:sz w:val="21"/>
                <w:szCs w:val="21"/>
              </w:rPr>
            </w:pPr>
          </w:p>
          <w:p w14:paraId="2EDDA6BA" w14:textId="77777777" w:rsidR="004257AF" w:rsidRPr="0038040D" w:rsidRDefault="008A70CD" w:rsidP="003C7A0D">
            <w:pPr>
              <w:spacing w:after="0"/>
              <w:rPr>
                <w:rFonts w:ascii="Arial" w:hAnsi="Arial" w:cs="Arial"/>
                <w:i/>
                <w:sz w:val="21"/>
                <w:szCs w:val="21"/>
                <w:u w:val="single"/>
              </w:rPr>
            </w:pPr>
            <w:r w:rsidRPr="0038040D">
              <w:rPr>
                <w:rFonts w:ascii="Arial" w:hAnsi="Arial" w:cs="Arial"/>
                <w:i/>
                <w:sz w:val="21"/>
                <w:szCs w:val="21"/>
                <w:u w:val="single"/>
              </w:rPr>
              <w:t xml:space="preserve">Optional: </w:t>
            </w:r>
          </w:p>
          <w:p w14:paraId="2D73261F" w14:textId="091068AB" w:rsidR="007D2EC6"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Wennberg</w:t>
            </w:r>
            <w:proofErr w:type="spellEnd"/>
            <w:r w:rsidRPr="0038040D">
              <w:rPr>
                <w:rFonts w:ascii="Arial" w:hAnsi="Arial" w:cs="Arial"/>
                <w:sz w:val="21"/>
                <w:szCs w:val="21"/>
              </w:rPr>
              <w:t>, J. (2011).Time to tackle unwarranted variations in practice.</w:t>
            </w:r>
            <w:r w:rsidRPr="0038040D">
              <w:rPr>
                <w:rFonts w:ascii="Arial" w:hAnsi="Arial" w:cs="Arial"/>
                <w:i/>
                <w:sz w:val="21"/>
                <w:szCs w:val="21"/>
              </w:rPr>
              <w:t xml:space="preserve"> BMJ, </w:t>
            </w:r>
            <w:hyperlink r:id="rId23" w:history="1">
              <w:r w:rsidRPr="0038040D">
                <w:rPr>
                  <w:rStyle w:val="Hyperlink"/>
                  <w:rFonts w:ascii="Arial" w:hAnsi="Arial" w:cs="Arial"/>
                  <w:i/>
                  <w:sz w:val="21"/>
                  <w:szCs w:val="21"/>
                </w:rPr>
                <w:t>342</w:t>
              </w:r>
              <w:r w:rsidRPr="0038040D">
                <w:rPr>
                  <w:rStyle w:val="Hyperlink"/>
                  <w:rFonts w:ascii="Arial" w:hAnsi="Arial" w:cs="Arial"/>
                  <w:sz w:val="21"/>
                  <w:szCs w:val="21"/>
                </w:rPr>
                <w:t>: d1513</w:t>
              </w:r>
            </w:hyperlink>
            <w:r w:rsidRPr="0038040D">
              <w:rPr>
                <w:rFonts w:ascii="Arial" w:hAnsi="Arial" w:cs="Arial"/>
                <w:sz w:val="21"/>
                <w:szCs w:val="21"/>
              </w:rPr>
              <w:t>.</w:t>
            </w:r>
          </w:p>
        </w:tc>
      </w:tr>
    </w:tbl>
    <w:p w14:paraId="3111C0EC" w14:textId="77777777" w:rsidR="00F348CE" w:rsidRPr="0038040D" w:rsidRDefault="00F348CE">
      <w:pPr>
        <w:rPr>
          <w:rFonts w:ascii="Arial" w:hAnsi="Arial" w:cs="Arial"/>
        </w:rPr>
      </w:pPr>
      <w:r w:rsidRPr="0038040D">
        <w:rPr>
          <w:rFonts w:ascii="Arial" w:hAnsi="Arial" w:cs="Arial"/>
        </w:rPr>
        <w:br w:type="page"/>
      </w:r>
    </w:p>
    <w:tbl>
      <w:tblPr>
        <w:tblW w:w="11070" w:type="dxa"/>
        <w:tblInd w:w="-6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720"/>
        <w:gridCol w:w="2705"/>
        <w:gridCol w:w="6835"/>
      </w:tblGrid>
      <w:tr w:rsidR="008A70CD" w:rsidRPr="00966A3A" w14:paraId="1BF7C2AE" w14:textId="77777777" w:rsidTr="0038040D">
        <w:trPr>
          <w:trHeight w:val="4760"/>
        </w:trPr>
        <w:tc>
          <w:tcPr>
            <w:tcW w:w="810" w:type="dxa"/>
          </w:tcPr>
          <w:p w14:paraId="254FDE25" w14:textId="70C42D7B" w:rsidR="00B66E7D" w:rsidRPr="0038040D" w:rsidRDefault="00B66E7D" w:rsidP="003C7A0D">
            <w:pPr>
              <w:spacing w:after="0" w:line="240" w:lineRule="auto"/>
              <w:rPr>
                <w:rFonts w:ascii="Arial" w:hAnsi="Arial" w:cs="Arial"/>
                <w:b/>
                <w:sz w:val="21"/>
                <w:szCs w:val="21"/>
              </w:rPr>
            </w:pPr>
          </w:p>
          <w:p w14:paraId="11DCFCBD" w14:textId="558C171A"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2</w:t>
            </w:r>
          </w:p>
        </w:tc>
        <w:tc>
          <w:tcPr>
            <w:tcW w:w="720" w:type="dxa"/>
          </w:tcPr>
          <w:p w14:paraId="0409ECCA" w14:textId="77777777" w:rsidR="00B66E7D" w:rsidRPr="0038040D" w:rsidRDefault="00B66E7D" w:rsidP="003C7A0D">
            <w:pPr>
              <w:spacing w:after="0" w:line="240" w:lineRule="auto"/>
              <w:rPr>
                <w:rFonts w:ascii="Arial" w:hAnsi="Arial" w:cs="Arial"/>
                <w:sz w:val="21"/>
                <w:szCs w:val="21"/>
              </w:rPr>
            </w:pPr>
          </w:p>
          <w:p w14:paraId="40B2F727" w14:textId="0E961CCD"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1/2</w:t>
            </w:r>
            <w:r w:rsidR="001C0726">
              <w:rPr>
                <w:rFonts w:ascii="Arial" w:hAnsi="Arial" w:cs="Arial"/>
                <w:sz w:val="21"/>
                <w:szCs w:val="21"/>
              </w:rPr>
              <w:t>7</w:t>
            </w:r>
          </w:p>
        </w:tc>
        <w:tc>
          <w:tcPr>
            <w:tcW w:w="2705" w:type="dxa"/>
          </w:tcPr>
          <w:p w14:paraId="0BCDAF78" w14:textId="77777777" w:rsidR="00B66E7D" w:rsidRPr="0038040D" w:rsidRDefault="00B66E7D" w:rsidP="003C7A0D">
            <w:pPr>
              <w:spacing w:after="0"/>
              <w:rPr>
                <w:rFonts w:ascii="Arial" w:hAnsi="Arial" w:cs="Arial"/>
                <w:b/>
                <w:sz w:val="21"/>
                <w:szCs w:val="21"/>
              </w:rPr>
            </w:pPr>
          </w:p>
          <w:p w14:paraId="2E1161E1" w14:textId="44941DB0" w:rsidR="00560A4E" w:rsidRPr="0038040D" w:rsidRDefault="008A70CD" w:rsidP="003C7A0D">
            <w:pPr>
              <w:spacing w:after="0"/>
              <w:rPr>
                <w:rFonts w:ascii="Arial" w:hAnsi="Arial" w:cs="Arial"/>
                <w:b/>
                <w:sz w:val="21"/>
                <w:szCs w:val="21"/>
              </w:rPr>
            </w:pPr>
            <w:r w:rsidRPr="0038040D">
              <w:rPr>
                <w:rFonts w:ascii="Arial" w:hAnsi="Arial" w:cs="Arial"/>
                <w:b/>
                <w:sz w:val="21"/>
                <w:szCs w:val="21"/>
              </w:rPr>
              <w:t xml:space="preserve">Numeracy, Risk Communication (Patients)  </w:t>
            </w:r>
          </w:p>
          <w:p w14:paraId="3342F4EF" w14:textId="77777777" w:rsidR="002D3A4C" w:rsidRPr="0038040D" w:rsidRDefault="002D3A4C" w:rsidP="003C7A0D">
            <w:pPr>
              <w:spacing w:after="0"/>
              <w:rPr>
                <w:rFonts w:ascii="Arial" w:hAnsi="Arial" w:cs="Arial"/>
                <w:b/>
                <w:sz w:val="21"/>
                <w:szCs w:val="21"/>
              </w:rPr>
            </w:pPr>
          </w:p>
          <w:p w14:paraId="4825D7AC" w14:textId="2ACE7A04" w:rsidR="004257AF" w:rsidRPr="0038040D" w:rsidRDefault="008A70CD" w:rsidP="003C7A0D">
            <w:pPr>
              <w:spacing w:after="0"/>
              <w:rPr>
                <w:rFonts w:ascii="Arial" w:hAnsi="Arial" w:cs="Arial"/>
                <w:sz w:val="21"/>
                <w:szCs w:val="21"/>
              </w:rPr>
            </w:pPr>
            <w:r w:rsidRPr="0038040D">
              <w:rPr>
                <w:rFonts w:ascii="Arial" w:hAnsi="Arial" w:cs="Arial"/>
                <w:sz w:val="21"/>
                <w:szCs w:val="21"/>
              </w:rPr>
              <w:t>Definition of numeracy, how can it influence decision-making, numeracy &amp; health, effective risk communication</w:t>
            </w:r>
          </w:p>
          <w:p w14:paraId="29BD4474" w14:textId="77777777" w:rsidR="008A70CD" w:rsidRPr="0038040D" w:rsidRDefault="008A70CD" w:rsidP="003C7A0D">
            <w:pPr>
              <w:spacing w:after="0"/>
              <w:rPr>
                <w:rFonts w:ascii="Arial" w:hAnsi="Arial" w:cs="Arial"/>
                <w:sz w:val="21"/>
                <w:szCs w:val="21"/>
              </w:rPr>
            </w:pPr>
          </w:p>
          <w:p w14:paraId="5A8AD959" w14:textId="77777777" w:rsidR="002D3A4C" w:rsidRPr="0038040D" w:rsidRDefault="008A70CD" w:rsidP="0038040D">
            <w:pPr>
              <w:spacing w:after="0"/>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w:t>
            </w:r>
          </w:p>
          <w:p w14:paraId="6EB93B14" w14:textId="52EA4B63" w:rsidR="004257AF" w:rsidRPr="0038040D" w:rsidRDefault="004257AF" w:rsidP="0038040D">
            <w:pPr>
              <w:spacing w:after="0"/>
              <w:rPr>
                <w:rFonts w:ascii="Arial" w:hAnsi="Arial" w:cs="Arial"/>
                <w:sz w:val="21"/>
                <w:szCs w:val="21"/>
              </w:rPr>
            </w:pPr>
            <w:r w:rsidRPr="0038040D">
              <w:rPr>
                <w:rFonts w:ascii="Arial" w:hAnsi="Arial" w:cs="Arial"/>
                <w:sz w:val="21"/>
                <w:szCs w:val="21"/>
              </w:rPr>
              <w:t>C</w:t>
            </w:r>
            <w:r w:rsidR="008A70CD" w:rsidRPr="0038040D">
              <w:rPr>
                <w:rFonts w:ascii="Arial" w:hAnsi="Arial" w:cs="Arial"/>
                <w:sz w:val="21"/>
                <w:szCs w:val="21"/>
              </w:rPr>
              <w:t>ase examples of risk communication strategies and implications of them</w:t>
            </w:r>
          </w:p>
        </w:tc>
        <w:tc>
          <w:tcPr>
            <w:tcW w:w="6835" w:type="dxa"/>
          </w:tcPr>
          <w:p w14:paraId="60A98205" w14:textId="015B04D6" w:rsidR="00B66E7D" w:rsidRPr="0038040D" w:rsidRDefault="00B66E7D" w:rsidP="003C7A0D">
            <w:pPr>
              <w:spacing w:after="0" w:line="240" w:lineRule="auto"/>
              <w:rPr>
                <w:rFonts w:ascii="Arial" w:hAnsi="Arial" w:cs="Arial"/>
                <w:sz w:val="21"/>
                <w:szCs w:val="21"/>
              </w:rPr>
            </w:pPr>
          </w:p>
          <w:p w14:paraId="32922183" w14:textId="2CF2FCBD" w:rsidR="008A70CD" w:rsidRPr="0038040D" w:rsidRDefault="00B66E7D" w:rsidP="003C7A0D">
            <w:pPr>
              <w:spacing w:after="0" w:line="240" w:lineRule="auto"/>
              <w:rPr>
                <w:rFonts w:ascii="Arial" w:hAnsi="Arial" w:cs="Arial"/>
                <w:sz w:val="21"/>
                <w:szCs w:val="21"/>
              </w:rPr>
            </w:pPr>
            <w:r w:rsidRPr="0038040D">
              <w:rPr>
                <w:rFonts w:ascii="Arial" w:hAnsi="Arial" w:cs="Arial"/>
                <w:sz w:val="21"/>
                <w:szCs w:val="21"/>
              </w:rPr>
              <w:t>Fagerlin</w:t>
            </w:r>
            <w:r w:rsidR="008A70CD" w:rsidRPr="0038040D">
              <w:rPr>
                <w:rFonts w:ascii="Arial" w:hAnsi="Arial" w:cs="Arial"/>
                <w:sz w:val="21"/>
                <w:szCs w:val="21"/>
              </w:rPr>
              <w:t>, A., Zikmund-Fisher, B.J. &amp; Ubel, P.A. (2011). Helping Patients Decide:</w:t>
            </w:r>
            <w:r w:rsidR="002D3A4C" w:rsidRPr="0038040D">
              <w:rPr>
                <w:rFonts w:ascii="Arial" w:hAnsi="Arial" w:cs="Arial"/>
                <w:sz w:val="21"/>
                <w:szCs w:val="21"/>
              </w:rPr>
              <w:t xml:space="preserve"> </w:t>
            </w:r>
            <w:r w:rsidR="008A70CD" w:rsidRPr="0038040D">
              <w:rPr>
                <w:rFonts w:ascii="Arial" w:hAnsi="Arial" w:cs="Arial"/>
                <w:sz w:val="21"/>
                <w:szCs w:val="21"/>
              </w:rPr>
              <w:t>Ten Steps to Better Risk Communication.</w:t>
            </w:r>
            <w:r w:rsidR="002D3A4C" w:rsidRPr="0038040D">
              <w:rPr>
                <w:rFonts w:ascii="Arial" w:hAnsi="Arial" w:cs="Arial"/>
                <w:i/>
                <w:sz w:val="21"/>
                <w:szCs w:val="21"/>
              </w:rPr>
              <w:t xml:space="preserve"> </w:t>
            </w:r>
            <w:r w:rsidR="008A70CD" w:rsidRPr="0038040D">
              <w:rPr>
                <w:rFonts w:ascii="Arial" w:hAnsi="Arial" w:cs="Arial"/>
                <w:i/>
                <w:sz w:val="21"/>
                <w:szCs w:val="21"/>
              </w:rPr>
              <w:t xml:space="preserve">Journal of the National Cancer Institute, </w:t>
            </w:r>
            <w:hyperlink r:id="rId24" w:history="1">
              <w:r w:rsidR="008A70CD" w:rsidRPr="0038040D">
                <w:rPr>
                  <w:rStyle w:val="Hyperlink"/>
                  <w:rFonts w:ascii="Arial" w:hAnsi="Arial" w:cs="Arial"/>
                  <w:i/>
                  <w:sz w:val="21"/>
                  <w:szCs w:val="21"/>
                </w:rPr>
                <w:t>103</w:t>
              </w:r>
              <w:r w:rsidR="008A70CD" w:rsidRPr="0038040D">
                <w:rPr>
                  <w:rStyle w:val="Hyperlink"/>
                  <w:rFonts w:ascii="Arial" w:hAnsi="Arial" w:cs="Arial"/>
                  <w:sz w:val="21"/>
                  <w:szCs w:val="21"/>
                </w:rPr>
                <w:t>, 1436–1443</w:t>
              </w:r>
            </w:hyperlink>
          </w:p>
          <w:p w14:paraId="2B1C5F08" w14:textId="77777777" w:rsidR="008A70CD" w:rsidRPr="0038040D" w:rsidRDefault="008A70CD" w:rsidP="003C7A0D">
            <w:pPr>
              <w:spacing w:after="0" w:line="240" w:lineRule="auto"/>
              <w:rPr>
                <w:rFonts w:ascii="Arial" w:hAnsi="Arial" w:cs="Arial"/>
                <w:sz w:val="21"/>
                <w:szCs w:val="21"/>
              </w:rPr>
            </w:pPr>
          </w:p>
          <w:p w14:paraId="7A767179" w14:textId="45B549F4"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Zikmund-Fisher, B.J. (2011). Time to Retire the 1-in-X Risk Format.</w:t>
            </w:r>
            <w:r w:rsidR="00080BDC" w:rsidRPr="0038040D">
              <w:rPr>
                <w:rFonts w:ascii="Arial" w:hAnsi="Arial" w:cs="Arial"/>
                <w:i/>
                <w:sz w:val="21"/>
                <w:szCs w:val="21"/>
              </w:rPr>
              <w:t xml:space="preserve"> </w:t>
            </w:r>
            <w:r w:rsidRPr="0038040D">
              <w:rPr>
                <w:rFonts w:ascii="Arial" w:hAnsi="Arial" w:cs="Arial"/>
                <w:i/>
                <w:sz w:val="21"/>
                <w:szCs w:val="21"/>
              </w:rPr>
              <w:t>Medical Decision Making,</w:t>
            </w:r>
            <w:r w:rsidRPr="0038040D">
              <w:rPr>
                <w:rFonts w:ascii="Arial" w:hAnsi="Arial" w:cs="Arial"/>
                <w:sz w:val="21"/>
                <w:szCs w:val="21"/>
              </w:rPr>
              <w:t xml:space="preserve"> </w:t>
            </w:r>
            <w:hyperlink r:id="rId25" w:history="1">
              <w:r w:rsidRPr="0038040D">
                <w:rPr>
                  <w:rStyle w:val="Hyperlink"/>
                  <w:rFonts w:ascii="Arial" w:hAnsi="Arial" w:cs="Arial"/>
                  <w:sz w:val="21"/>
                  <w:szCs w:val="21"/>
                </w:rPr>
                <w:t>31 (5), 703-704</w:t>
              </w:r>
            </w:hyperlink>
            <w:r w:rsidRPr="0038040D">
              <w:rPr>
                <w:rFonts w:ascii="Arial" w:hAnsi="Arial" w:cs="Arial"/>
                <w:sz w:val="21"/>
                <w:szCs w:val="21"/>
              </w:rPr>
              <w:t>.</w:t>
            </w:r>
          </w:p>
          <w:p w14:paraId="2CEC184F" w14:textId="77777777" w:rsidR="008A70CD" w:rsidRPr="0038040D" w:rsidRDefault="008A70CD" w:rsidP="003C7A0D">
            <w:pPr>
              <w:spacing w:after="0" w:line="240" w:lineRule="auto"/>
              <w:rPr>
                <w:rFonts w:ascii="Arial" w:hAnsi="Arial" w:cs="Arial"/>
                <w:sz w:val="21"/>
                <w:szCs w:val="21"/>
              </w:rPr>
            </w:pPr>
          </w:p>
          <w:p w14:paraId="786D5128" w14:textId="5BBF2B35"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Epstein, R. M., D. N. </w:t>
            </w:r>
            <w:proofErr w:type="spellStart"/>
            <w:r w:rsidRPr="0038040D">
              <w:rPr>
                <w:rFonts w:ascii="Arial" w:hAnsi="Arial" w:cs="Arial"/>
                <w:sz w:val="21"/>
                <w:szCs w:val="21"/>
              </w:rPr>
              <w:t>Korones</w:t>
            </w:r>
            <w:proofErr w:type="spellEnd"/>
            <w:r w:rsidRPr="0038040D">
              <w:rPr>
                <w:rFonts w:ascii="Arial" w:hAnsi="Arial" w:cs="Arial"/>
                <w:sz w:val="21"/>
                <w:szCs w:val="21"/>
              </w:rPr>
              <w:t>, et al. (2010). Withholding information from patients--when less is more.</w:t>
            </w:r>
            <w:r w:rsidRPr="0038040D">
              <w:rPr>
                <w:rFonts w:ascii="Arial" w:hAnsi="Arial" w:cs="Arial"/>
                <w:i/>
                <w:sz w:val="21"/>
                <w:szCs w:val="21"/>
              </w:rPr>
              <w:t xml:space="preserve"> New England Journal of Medicine </w:t>
            </w:r>
            <w:hyperlink r:id="rId26" w:history="1">
              <w:r w:rsidRPr="0038040D">
                <w:rPr>
                  <w:rStyle w:val="Hyperlink"/>
                  <w:rFonts w:ascii="Arial" w:hAnsi="Arial" w:cs="Arial"/>
                  <w:i/>
                  <w:sz w:val="21"/>
                  <w:szCs w:val="21"/>
                </w:rPr>
                <w:t>362(5)</w:t>
              </w:r>
              <w:r w:rsidRPr="0038040D">
                <w:rPr>
                  <w:rStyle w:val="Hyperlink"/>
                  <w:rFonts w:ascii="Arial" w:hAnsi="Arial" w:cs="Arial"/>
                  <w:sz w:val="21"/>
                  <w:szCs w:val="21"/>
                </w:rPr>
                <w:t>: 380-381</w:t>
              </w:r>
            </w:hyperlink>
            <w:r w:rsidRPr="0038040D">
              <w:rPr>
                <w:rFonts w:ascii="Arial" w:hAnsi="Arial" w:cs="Arial"/>
                <w:sz w:val="21"/>
                <w:szCs w:val="21"/>
              </w:rPr>
              <w:t>.</w:t>
            </w:r>
          </w:p>
          <w:p w14:paraId="14CF7028" w14:textId="77777777" w:rsidR="008A70CD" w:rsidRPr="0038040D" w:rsidRDefault="008A70CD" w:rsidP="003C7A0D">
            <w:pPr>
              <w:spacing w:after="0" w:line="240" w:lineRule="auto"/>
              <w:rPr>
                <w:rFonts w:ascii="Arial" w:hAnsi="Arial" w:cs="Arial"/>
                <w:sz w:val="21"/>
                <w:szCs w:val="21"/>
              </w:rPr>
            </w:pPr>
          </w:p>
          <w:p w14:paraId="750E757C" w14:textId="34694F5D"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Dolan, J.G., </w:t>
            </w:r>
            <w:proofErr w:type="spellStart"/>
            <w:r w:rsidRPr="0038040D">
              <w:rPr>
                <w:rFonts w:ascii="Arial" w:hAnsi="Arial" w:cs="Arial"/>
                <w:sz w:val="21"/>
                <w:szCs w:val="21"/>
              </w:rPr>
              <w:t>Cherkasky</w:t>
            </w:r>
            <w:proofErr w:type="spellEnd"/>
            <w:r w:rsidRPr="0038040D">
              <w:rPr>
                <w:rFonts w:ascii="Arial" w:hAnsi="Arial" w:cs="Arial"/>
                <w:sz w:val="21"/>
                <w:szCs w:val="21"/>
              </w:rPr>
              <w:t xml:space="preserve">, O.A., Li, Q., Chin, N. &amp; </w:t>
            </w:r>
            <w:proofErr w:type="spellStart"/>
            <w:r w:rsidRPr="0038040D">
              <w:rPr>
                <w:rFonts w:ascii="Arial" w:hAnsi="Arial" w:cs="Arial"/>
                <w:sz w:val="21"/>
                <w:szCs w:val="21"/>
              </w:rPr>
              <w:t>Veakie</w:t>
            </w:r>
            <w:proofErr w:type="spellEnd"/>
            <w:r w:rsidRPr="0038040D">
              <w:rPr>
                <w:rFonts w:ascii="Arial" w:hAnsi="Arial" w:cs="Arial"/>
                <w:sz w:val="21"/>
                <w:szCs w:val="21"/>
              </w:rPr>
              <w:t>, P.J. (2016). Should Health Numeracy Be Assessed Objectively or</w:t>
            </w:r>
            <w:r w:rsidR="00080BDC" w:rsidRPr="0038040D">
              <w:rPr>
                <w:rFonts w:ascii="Arial" w:hAnsi="Arial" w:cs="Arial"/>
                <w:sz w:val="21"/>
                <w:szCs w:val="21"/>
              </w:rPr>
              <w:t xml:space="preserve"> </w:t>
            </w:r>
            <w:r w:rsidRPr="0038040D">
              <w:rPr>
                <w:rFonts w:ascii="Arial" w:hAnsi="Arial" w:cs="Arial"/>
                <w:sz w:val="21"/>
                <w:szCs w:val="21"/>
              </w:rPr>
              <w:t xml:space="preserve">Subjectively?  </w:t>
            </w:r>
            <w:r w:rsidRPr="0038040D">
              <w:rPr>
                <w:rFonts w:ascii="Arial" w:hAnsi="Arial" w:cs="Arial"/>
                <w:i/>
                <w:sz w:val="21"/>
                <w:szCs w:val="21"/>
              </w:rPr>
              <w:t xml:space="preserve">Medical Decision Making, </w:t>
            </w:r>
            <w:hyperlink r:id="rId27" w:history="1">
              <w:r w:rsidRPr="0038040D">
                <w:rPr>
                  <w:rStyle w:val="Hyperlink"/>
                  <w:rFonts w:ascii="Arial" w:hAnsi="Arial" w:cs="Arial"/>
                  <w:i/>
                  <w:sz w:val="21"/>
                  <w:szCs w:val="21"/>
                </w:rPr>
                <w:t xml:space="preserve">36(7): </w:t>
              </w:r>
              <w:r w:rsidRPr="0038040D">
                <w:rPr>
                  <w:rStyle w:val="Hyperlink"/>
                  <w:rFonts w:ascii="Arial" w:hAnsi="Arial" w:cs="Arial"/>
                  <w:sz w:val="21"/>
                  <w:szCs w:val="21"/>
                </w:rPr>
                <w:t>868-875</w:t>
              </w:r>
            </w:hyperlink>
          </w:p>
          <w:p w14:paraId="58B6564E" w14:textId="77777777" w:rsidR="002D3A4C" w:rsidRPr="0038040D" w:rsidRDefault="002D3A4C" w:rsidP="003C7A0D">
            <w:pPr>
              <w:spacing w:after="0" w:line="240" w:lineRule="auto"/>
              <w:rPr>
                <w:rFonts w:ascii="Arial" w:hAnsi="Arial" w:cs="Arial"/>
                <w:sz w:val="21"/>
                <w:szCs w:val="21"/>
              </w:rPr>
            </w:pPr>
          </w:p>
          <w:p w14:paraId="5DAAC855" w14:textId="77777777" w:rsidR="005635D1" w:rsidRPr="0038040D" w:rsidRDefault="008A70CD" w:rsidP="003C7A0D">
            <w:pPr>
              <w:spacing w:after="0" w:line="240" w:lineRule="auto"/>
              <w:rPr>
                <w:rFonts w:ascii="Arial" w:hAnsi="Arial" w:cs="Arial"/>
                <w:sz w:val="21"/>
                <w:szCs w:val="21"/>
                <w:u w:val="single"/>
              </w:rPr>
            </w:pPr>
            <w:r w:rsidRPr="0038040D">
              <w:rPr>
                <w:rFonts w:ascii="Arial" w:hAnsi="Arial" w:cs="Arial"/>
                <w:i/>
                <w:sz w:val="21"/>
                <w:szCs w:val="21"/>
                <w:u w:val="single"/>
              </w:rPr>
              <w:t>Optional:</w:t>
            </w:r>
            <w:r w:rsidRPr="0038040D">
              <w:rPr>
                <w:rFonts w:ascii="Arial" w:hAnsi="Arial" w:cs="Arial"/>
                <w:sz w:val="21"/>
                <w:szCs w:val="21"/>
                <w:u w:val="single"/>
              </w:rPr>
              <w:t xml:space="preserve"> </w:t>
            </w:r>
          </w:p>
          <w:p w14:paraId="019A0319" w14:textId="6BD055A6" w:rsidR="008A70CD" w:rsidRPr="0038040D" w:rsidRDefault="008A70CD" w:rsidP="0038040D">
            <w:pPr>
              <w:rPr>
                <w:rFonts w:ascii="Arial" w:hAnsi="Arial" w:cs="Arial"/>
                <w:sz w:val="21"/>
                <w:szCs w:val="21"/>
              </w:rPr>
            </w:pPr>
            <w:r w:rsidRPr="0038040D">
              <w:rPr>
                <w:rFonts w:ascii="Arial" w:hAnsi="Arial" w:cs="Arial"/>
                <w:sz w:val="21"/>
                <w:szCs w:val="21"/>
              </w:rPr>
              <w:t>International Patient Decision Aids Standards:</w:t>
            </w:r>
            <w:r w:rsidR="00080BDC" w:rsidRPr="0038040D">
              <w:rPr>
                <w:rFonts w:ascii="Arial" w:hAnsi="Arial" w:cs="Arial"/>
                <w:sz w:val="21"/>
                <w:szCs w:val="21"/>
              </w:rPr>
              <w:t xml:space="preserve"> </w:t>
            </w:r>
            <w:r w:rsidRPr="0038040D">
              <w:rPr>
                <w:rFonts w:ascii="Arial" w:hAnsi="Arial" w:cs="Arial"/>
                <w:sz w:val="21"/>
                <w:szCs w:val="21"/>
              </w:rPr>
              <w:t>2012 Updated Chapter C: Presenting Probabilities.</w:t>
            </w:r>
            <w:r w:rsidR="00080BDC" w:rsidRPr="0038040D">
              <w:rPr>
                <w:rFonts w:ascii="Arial" w:hAnsi="Arial" w:cs="Arial"/>
                <w:sz w:val="21"/>
                <w:szCs w:val="21"/>
              </w:rPr>
              <w:t xml:space="preserve"> </w:t>
            </w:r>
            <w:hyperlink r:id="rId28" w:history="1">
              <w:r w:rsidRPr="0038040D">
                <w:rPr>
                  <w:rStyle w:val="Hyperlink"/>
                  <w:rFonts w:ascii="Arial" w:hAnsi="Arial" w:cs="Arial"/>
                  <w:sz w:val="21"/>
                  <w:szCs w:val="21"/>
                </w:rPr>
                <w:t>http://ipdas.ohri.ca/IPDAS-Chapter-C.pdf</w:t>
              </w:r>
            </w:hyperlink>
          </w:p>
        </w:tc>
      </w:tr>
      <w:tr w:rsidR="008A70CD" w:rsidRPr="00966A3A" w14:paraId="2F97E287" w14:textId="77777777" w:rsidTr="0038040D">
        <w:trPr>
          <w:trHeight w:val="20"/>
        </w:trPr>
        <w:tc>
          <w:tcPr>
            <w:tcW w:w="810" w:type="dxa"/>
          </w:tcPr>
          <w:p w14:paraId="796E0D6F" w14:textId="5AD72736" w:rsidR="00B66E7D" w:rsidRPr="0038040D" w:rsidRDefault="00B66E7D" w:rsidP="003C7A0D">
            <w:pPr>
              <w:spacing w:after="0" w:line="240" w:lineRule="auto"/>
              <w:rPr>
                <w:rFonts w:ascii="Arial" w:hAnsi="Arial" w:cs="Arial"/>
                <w:b/>
                <w:sz w:val="21"/>
                <w:szCs w:val="21"/>
              </w:rPr>
            </w:pPr>
          </w:p>
          <w:p w14:paraId="0AF4566C" w14:textId="3272B60B"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3</w:t>
            </w:r>
          </w:p>
        </w:tc>
        <w:tc>
          <w:tcPr>
            <w:tcW w:w="720" w:type="dxa"/>
          </w:tcPr>
          <w:p w14:paraId="0E065144" w14:textId="77777777" w:rsidR="00B66E7D" w:rsidRPr="0038040D" w:rsidRDefault="00B66E7D" w:rsidP="003C7A0D">
            <w:pPr>
              <w:spacing w:after="0" w:line="240" w:lineRule="auto"/>
              <w:rPr>
                <w:rFonts w:ascii="Arial" w:hAnsi="Arial" w:cs="Arial"/>
                <w:sz w:val="21"/>
                <w:szCs w:val="21"/>
              </w:rPr>
            </w:pPr>
          </w:p>
          <w:p w14:paraId="64992285" w14:textId="162D5948"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2/</w:t>
            </w:r>
            <w:r w:rsidR="001C0726">
              <w:rPr>
                <w:rFonts w:ascii="Arial" w:hAnsi="Arial" w:cs="Arial"/>
                <w:sz w:val="21"/>
                <w:szCs w:val="21"/>
              </w:rPr>
              <w:t>3</w:t>
            </w:r>
          </w:p>
          <w:p w14:paraId="61CE44D8" w14:textId="77777777" w:rsidR="008A70CD" w:rsidRPr="0038040D" w:rsidRDefault="008A70CD" w:rsidP="003C7A0D">
            <w:pPr>
              <w:spacing w:after="0" w:line="240" w:lineRule="auto"/>
              <w:rPr>
                <w:rFonts w:ascii="Arial" w:hAnsi="Arial" w:cs="Arial"/>
                <w:sz w:val="21"/>
                <w:szCs w:val="21"/>
              </w:rPr>
            </w:pPr>
          </w:p>
          <w:p w14:paraId="41340E53" w14:textId="77777777" w:rsidR="008A70CD" w:rsidRPr="0038040D" w:rsidRDefault="008A70CD" w:rsidP="003C7A0D">
            <w:pPr>
              <w:spacing w:after="0" w:line="240" w:lineRule="auto"/>
              <w:rPr>
                <w:rFonts w:ascii="Arial" w:hAnsi="Arial" w:cs="Arial"/>
                <w:sz w:val="21"/>
                <w:szCs w:val="21"/>
              </w:rPr>
            </w:pPr>
          </w:p>
        </w:tc>
        <w:tc>
          <w:tcPr>
            <w:tcW w:w="2705" w:type="dxa"/>
          </w:tcPr>
          <w:p w14:paraId="23684D96" w14:textId="77777777" w:rsidR="00B66E7D" w:rsidRPr="0038040D" w:rsidRDefault="00B66E7D" w:rsidP="003C7A0D">
            <w:pPr>
              <w:spacing w:after="0" w:line="240" w:lineRule="auto"/>
              <w:rPr>
                <w:rFonts w:ascii="Arial" w:hAnsi="Arial" w:cs="Arial"/>
                <w:b/>
                <w:sz w:val="21"/>
                <w:szCs w:val="21"/>
              </w:rPr>
            </w:pPr>
          </w:p>
          <w:p w14:paraId="70C9653D" w14:textId="2CB9EC6A" w:rsidR="00B66E7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Risk</w:t>
            </w:r>
            <w:r w:rsidR="00B66E7D" w:rsidRPr="0038040D">
              <w:rPr>
                <w:rFonts w:ascii="Arial" w:hAnsi="Arial" w:cs="Arial"/>
                <w:b/>
                <w:sz w:val="21"/>
                <w:szCs w:val="21"/>
              </w:rPr>
              <w:t xml:space="preserve"> </w:t>
            </w:r>
            <w:r w:rsidRPr="0038040D">
              <w:rPr>
                <w:rFonts w:ascii="Arial" w:hAnsi="Arial" w:cs="Arial"/>
                <w:b/>
                <w:sz w:val="21"/>
                <w:szCs w:val="21"/>
              </w:rPr>
              <w:t>Communication/</w:t>
            </w:r>
          </w:p>
          <w:p w14:paraId="7526646F" w14:textId="77777777" w:rsidR="003231C8" w:rsidRDefault="003231C8" w:rsidP="003C7A0D">
            <w:pPr>
              <w:spacing w:after="0" w:line="240" w:lineRule="auto"/>
              <w:rPr>
                <w:rFonts w:ascii="Arial" w:hAnsi="Arial" w:cs="Arial"/>
                <w:b/>
                <w:sz w:val="21"/>
                <w:szCs w:val="21"/>
              </w:rPr>
            </w:pPr>
            <w:r>
              <w:rPr>
                <w:rFonts w:ascii="Arial" w:hAnsi="Arial" w:cs="Arial"/>
                <w:b/>
                <w:sz w:val="21"/>
                <w:szCs w:val="21"/>
              </w:rPr>
              <w:t xml:space="preserve">Risk Perception—Public </w:t>
            </w:r>
          </w:p>
          <w:p w14:paraId="4870DBA8" w14:textId="77777777" w:rsidR="003231C8" w:rsidRDefault="003231C8" w:rsidP="003C7A0D">
            <w:pPr>
              <w:spacing w:after="0" w:line="240" w:lineRule="auto"/>
              <w:rPr>
                <w:rFonts w:ascii="Arial" w:hAnsi="Arial" w:cs="Arial"/>
                <w:b/>
                <w:sz w:val="21"/>
                <w:szCs w:val="21"/>
              </w:rPr>
            </w:pPr>
          </w:p>
          <w:p w14:paraId="50F2C7F4" w14:textId="351A1CB3" w:rsidR="008A70CD" w:rsidRPr="0038040D" w:rsidRDefault="008A70CD" w:rsidP="003C7A0D">
            <w:pPr>
              <w:spacing w:after="0" w:line="240" w:lineRule="auto"/>
              <w:rPr>
                <w:rFonts w:ascii="Arial" w:hAnsi="Arial" w:cs="Arial"/>
                <w:b/>
                <w:sz w:val="21"/>
                <w:szCs w:val="21"/>
              </w:rPr>
            </w:pPr>
            <w:r w:rsidRPr="0038040D">
              <w:rPr>
                <w:rFonts w:ascii="Arial" w:hAnsi="Arial" w:cs="Arial"/>
                <w:sz w:val="21"/>
                <w:szCs w:val="21"/>
              </w:rPr>
              <w:t xml:space="preserve">Drug Facts Box, Data in Direct-to-Consumer Ads, Framing Effects, </w:t>
            </w:r>
            <w:r w:rsidRPr="0038040D">
              <w:rPr>
                <w:rFonts w:ascii="Arial" w:hAnsi="Arial" w:cs="Arial"/>
                <w:i/>
                <w:sz w:val="21"/>
                <w:szCs w:val="21"/>
              </w:rPr>
              <w:t>Your Disease Risk</w:t>
            </w:r>
            <w:r w:rsidRPr="0038040D">
              <w:rPr>
                <w:rFonts w:ascii="Arial" w:hAnsi="Arial" w:cs="Arial"/>
                <w:sz w:val="21"/>
                <w:szCs w:val="21"/>
              </w:rPr>
              <w:t>, Risk communication and the media.</w:t>
            </w:r>
          </w:p>
          <w:p w14:paraId="0CEDCBBD" w14:textId="77777777" w:rsidR="008A70CD" w:rsidRPr="0038040D" w:rsidRDefault="008A70CD" w:rsidP="003C7A0D">
            <w:pPr>
              <w:spacing w:after="0" w:line="240" w:lineRule="auto"/>
              <w:rPr>
                <w:rFonts w:ascii="Arial" w:hAnsi="Arial" w:cs="Arial"/>
                <w:sz w:val="21"/>
                <w:szCs w:val="21"/>
              </w:rPr>
            </w:pPr>
          </w:p>
          <w:p w14:paraId="57043C92" w14:textId="77777777" w:rsidR="00560A4E" w:rsidRPr="0038040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w:t>
            </w:r>
          </w:p>
          <w:p w14:paraId="19ADBAF3" w14:textId="73AF780B" w:rsidR="008A70CD" w:rsidRPr="0038040D" w:rsidRDefault="004257AF" w:rsidP="003C7A0D">
            <w:pPr>
              <w:spacing w:after="0" w:line="240" w:lineRule="auto"/>
              <w:rPr>
                <w:rFonts w:ascii="Arial" w:hAnsi="Arial" w:cs="Arial"/>
                <w:sz w:val="21"/>
                <w:szCs w:val="21"/>
              </w:rPr>
            </w:pPr>
            <w:r w:rsidRPr="0038040D">
              <w:rPr>
                <w:rFonts w:ascii="Arial" w:hAnsi="Arial" w:cs="Arial"/>
                <w:sz w:val="21"/>
                <w:szCs w:val="21"/>
              </w:rPr>
              <w:t>C</w:t>
            </w:r>
            <w:r w:rsidR="008A70CD" w:rsidRPr="0038040D">
              <w:rPr>
                <w:rFonts w:ascii="Arial" w:hAnsi="Arial" w:cs="Arial"/>
                <w:sz w:val="21"/>
                <w:szCs w:val="21"/>
              </w:rPr>
              <w:t>ase examples of risk communication to the public: the role of numbers &amp; stories</w:t>
            </w:r>
          </w:p>
          <w:p w14:paraId="634C7732" w14:textId="77777777" w:rsidR="008A70CD" w:rsidRDefault="008A70CD" w:rsidP="003C7A0D">
            <w:pPr>
              <w:spacing w:after="0" w:line="240" w:lineRule="auto"/>
              <w:rPr>
                <w:rFonts w:ascii="Arial" w:hAnsi="Arial" w:cs="Arial"/>
                <w:sz w:val="21"/>
                <w:szCs w:val="21"/>
              </w:rPr>
            </w:pPr>
          </w:p>
          <w:p w14:paraId="0785928F" w14:textId="4E3D4350" w:rsidR="003231C8" w:rsidRPr="0038040D" w:rsidRDefault="003231C8" w:rsidP="003231C8">
            <w:pPr>
              <w:spacing w:after="0" w:line="240" w:lineRule="auto"/>
              <w:rPr>
                <w:rFonts w:ascii="Arial" w:hAnsi="Arial" w:cs="Arial"/>
                <w:b/>
                <w:sz w:val="21"/>
                <w:szCs w:val="21"/>
              </w:rPr>
            </w:pPr>
            <w:r w:rsidRPr="003231C8">
              <w:rPr>
                <w:rFonts w:ascii="Arial" w:hAnsi="Arial" w:cs="Arial"/>
                <w:sz w:val="21"/>
                <w:szCs w:val="21"/>
                <w:u w:val="single"/>
              </w:rPr>
              <w:t>Guest Speaker</w:t>
            </w:r>
            <w:r w:rsidRPr="003231C8">
              <w:rPr>
                <w:rFonts w:ascii="Arial" w:hAnsi="Arial" w:cs="Arial"/>
                <w:sz w:val="21"/>
                <w:szCs w:val="21"/>
              </w:rPr>
              <w:t>:</w:t>
            </w:r>
            <w:r w:rsidRPr="0038040D">
              <w:rPr>
                <w:rFonts w:ascii="Arial" w:hAnsi="Arial" w:cs="Arial"/>
                <w:b/>
                <w:sz w:val="21"/>
                <w:szCs w:val="21"/>
              </w:rPr>
              <w:t xml:space="preserve"> </w:t>
            </w:r>
            <w:r w:rsidRPr="003231C8">
              <w:rPr>
                <w:rFonts w:ascii="Arial" w:hAnsi="Arial" w:cs="Arial"/>
                <w:sz w:val="21"/>
                <w:szCs w:val="21"/>
              </w:rPr>
              <w:t>Erika Waters, PhD, 11 am</w:t>
            </w:r>
          </w:p>
          <w:p w14:paraId="6E0465BD" w14:textId="0394173F" w:rsidR="003231C8" w:rsidRPr="0038040D" w:rsidRDefault="003231C8" w:rsidP="003C7A0D">
            <w:pPr>
              <w:spacing w:after="0" w:line="240" w:lineRule="auto"/>
              <w:rPr>
                <w:rFonts w:ascii="Arial" w:hAnsi="Arial" w:cs="Arial"/>
                <w:sz w:val="21"/>
                <w:szCs w:val="21"/>
              </w:rPr>
            </w:pPr>
          </w:p>
        </w:tc>
        <w:tc>
          <w:tcPr>
            <w:tcW w:w="6835" w:type="dxa"/>
          </w:tcPr>
          <w:p w14:paraId="73752996" w14:textId="77777777" w:rsidR="00B66E7D" w:rsidRPr="0038040D" w:rsidRDefault="00B66E7D" w:rsidP="003C7A0D">
            <w:pPr>
              <w:spacing w:after="0" w:line="240" w:lineRule="auto"/>
              <w:rPr>
                <w:rFonts w:ascii="Arial" w:hAnsi="Arial" w:cs="Arial"/>
                <w:sz w:val="21"/>
                <w:szCs w:val="21"/>
              </w:rPr>
            </w:pPr>
          </w:p>
          <w:p w14:paraId="6C218E3E" w14:textId="7ECF9C44"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Lin, G.A. &amp; Fagerlin, A. (2014).</w:t>
            </w:r>
            <w:r w:rsidR="00080BDC" w:rsidRPr="0038040D">
              <w:rPr>
                <w:rFonts w:ascii="Arial" w:hAnsi="Arial" w:cs="Arial"/>
                <w:sz w:val="21"/>
                <w:szCs w:val="21"/>
              </w:rPr>
              <w:t xml:space="preserve"> </w:t>
            </w:r>
            <w:r w:rsidRPr="0038040D">
              <w:rPr>
                <w:rFonts w:ascii="Arial" w:hAnsi="Arial" w:cs="Arial"/>
                <w:sz w:val="21"/>
                <w:szCs w:val="21"/>
              </w:rPr>
              <w:t>Shared Decision Making: State of the Science.</w:t>
            </w:r>
            <w:r w:rsidR="00080BDC" w:rsidRPr="0038040D">
              <w:rPr>
                <w:rFonts w:ascii="Arial" w:hAnsi="Arial" w:cs="Arial"/>
                <w:i/>
                <w:sz w:val="21"/>
                <w:szCs w:val="21"/>
              </w:rPr>
              <w:t xml:space="preserve"> </w:t>
            </w:r>
            <w:r w:rsidRPr="0038040D">
              <w:rPr>
                <w:rFonts w:ascii="Arial" w:hAnsi="Arial" w:cs="Arial"/>
                <w:i/>
                <w:sz w:val="21"/>
                <w:szCs w:val="21"/>
              </w:rPr>
              <w:t>Circulation: Cardiovascular Quality and Outcomes,</w:t>
            </w:r>
            <w:r w:rsidR="00080BDC" w:rsidRPr="0038040D">
              <w:rPr>
                <w:rFonts w:ascii="Arial" w:hAnsi="Arial" w:cs="Arial"/>
                <w:i/>
                <w:sz w:val="21"/>
                <w:szCs w:val="21"/>
              </w:rPr>
              <w:t xml:space="preserve"> </w:t>
            </w:r>
            <w:hyperlink r:id="rId29" w:history="1">
              <w:r w:rsidRPr="0038040D">
                <w:rPr>
                  <w:rStyle w:val="Hyperlink"/>
                  <w:rFonts w:ascii="Arial" w:hAnsi="Arial" w:cs="Arial"/>
                  <w:sz w:val="21"/>
                  <w:szCs w:val="21"/>
                </w:rPr>
                <w:t>7:328-334</w:t>
              </w:r>
            </w:hyperlink>
            <w:r w:rsidRPr="0038040D">
              <w:rPr>
                <w:rFonts w:ascii="Arial" w:hAnsi="Arial" w:cs="Arial"/>
                <w:sz w:val="21"/>
                <w:szCs w:val="21"/>
              </w:rPr>
              <w:t>.</w:t>
            </w:r>
          </w:p>
          <w:p w14:paraId="5E5AD8B5" w14:textId="77777777" w:rsidR="008A70CD" w:rsidRPr="0038040D" w:rsidRDefault="008A70CD" w:rsidP="003C7A0D">
            <w:pPr>
              <w:spacing w:after="0" w:line="240" w:lineRule="auto"/>
              <w:rPr>
                <w:rFonts w:ascii="Arial" w:hAnsi="Arial" w:cs="Arial"/>
                <w:sz w:val="21"/>
                <w:szCs w:val="21"/>
              </w:rPr>
            </w:pPr>
          </w:p>
          <w:p w14:paraId="5E387F14" w14:textId="1CECA701"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Hoffman, T.C. &amp; </w:t>
            </w:r>
            <w:proofErr w:type="spellStart"/>
            <w:r w:rsidRPr="0038040D">
              <w:rPr>
                <w:rFonts w:ascii="Arial" w:hAnsi="Arial" w:cs="Arial"/>
                <w:sz w:val="21"/>
                <w:szCs w:val="21"/>
              </w:rPr>
              <w:t>DelMar</w:t>
            </w:r>
            <w:proofErr w:type="spellEnd"/>
            <w:r w:rsidRPr="0038040D">
              <w:rPr>
                <w:rFonts w:ascii="Arial" w:hAnsi="Arial" w:cs="Arial"/>
                <w:sz w:val="21"/>
                <w:szCs w:val="21"/>
              </w:rPr>
              <w:t>, C. (2015).</w:t>
            </w:r>
            <w:r w:rsidR="00080BDC" w:rsidRPr="0038040D">
              <w:rPr>
                <w:rFonts w:ascii="Arial" w:hAnsi="Arial" w:cs="Arial"/>
                <w:sz w:val="21"/>
                <w:szCs w:val="21"/>
              </w:rPr>
              <w:t xml:space="preserve"> </w:t>
            </w:r>
            <w:r w:rsidRPr="0038040D">
              <w:rPr>
                <w:rFonts w:ascii="Arial" w:hAnsi="Arial" w:cs="Arial"/>
                <w:sz w:val="21"/>
                <w:szCs w:val="21"/>
              </w:rPr>
              <w:t>Patients’ Expectations of the Benefits and Harms of</w:t>
            </w:r>
            <w:r w:rsidR="00080BDC" w:rsidRPr="0038040D">
              <w:rPr>
                <w:rFonts w:ascii="Arial" w:hAnsi="Arial" w:cs="Arial"/>
                <w:sz w:val="21"/>
                <w:szCs w:val="21"/>
              </w:rPr>
              <w:t xml:space="preserve"> </w:t>
            </w:r>
            <w:r w:rsidRPr="0038040D">
              <w:rPr>
                <w:rFonts w:ascii="Arial" w:hAnsi="Arial" w:cs="Arial"/>
                <w:sz w:val="21"/>
                <w:szCs w:val="21"/>
              </w:rPr>
              <w:t>Treatments, Screening, &amp; Tests: A Systematic Review.</w:t>
            </w:r>
            <w:r w:rsidR="00080BDC" w:rsidRPr="0038040D">
              <w:rPr>
                <w:rFonts w:ascii="Arial" w:hAnsi="Arial" w:cs="Arial"/>
                <w:i/>
                <w:sz w:val="21"/>
                <w:szCs w:val="21"/>
              </w:rPr>
              <w:t xml:space="preserve"> </w:t>
            </w:r>
            <w:r w:rsidRPr="0038040D">
              <w:rPr>
                <w:rFonts w:ascii="Arial" w:hAnsi="Arial" w:cs="Arial"/>
                <w:i/>
                <w:sz w:val="21"/>
                <w:szCs w:val="21"/>
              </w:rPr>
              <w:t>JAMA Internal Medicine,</w:t>
            </w:r>
            <w:hyperlink r:id="rId30" w:history="1">
              <w:r w:rsidRPr="0038040D">
                <w:rPr>
                  <w:rStyle w:val="Hyperlink"/>
                  <w:rFonts w:ascii="Arial" w:hAnsi="Arial" w:cs="Arial"/>
                  <w:i/>
                  <w:sz w:val="21"/>
                  <w:szCs w:val="21"/>
                </w:rPr>
                <w:t xml:space="preserve"> </w:t>
              </w:r>
              <w:r w:rsidRPr="0038040D">
                <w:rPr>
                  <w:rStyle w:val="Hyperlink"/>
                  <w:rFonts w:ascii="Arial" w:hAnsi="Arial" w:cs="Arial"/>
                  <w:sz w:val="21"/>
                  <w:szCs w:val="21"/>
                </w:rPr>
                <w:t>175(2):274-86</w:t>
              </w:r>
            </w:hyperlink>
            <w:r w:rsidRPr="0038040D">
              <w:rPr>
                <w:rFonts w:ascii="Arial" w:hAnsi="Arial" w:cs="Arial"/>
                <w:sz w:val="21"/>
                <w:szCs w:val="21"/>
              </w:rPr>
              <w:t>.</w:t>
            </w:r>
          </w:p>
          <w:p w14:paraId="38700E9D" w14:textId="77777777" w:rsidR="008A70CD" w:rsidRPr="0038040D" w:rsidRDefault="008A70CD" w:rsidP="003C7A0D">
            <w:pPr>
              <w:spacing w:after="0" w:line="240" w:lineRule="auto"/>
              <w:rPr>
                <w:rFonts w:ascii="Arial" w:hAnsi="Arial" w:cs="Arial"/>
                <w:sz w:val="21"/>
                <w:szCs w:val="21"/>
              </w:rPr>
            </w:pPr>
          </w:p>
          <w:p w14:paraId="3DED698A" w14:textId="53C521A5"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Santessoa</w:t>
            </w:r>
            <w:proofErr w:type="spellEnd"/>
            <w:r w:rsidRPr="0038040D">
              <w:rPr>
                <w:rFonts w:ascii="Arial" w:hAnsi="Arial" w:cs="Arial"/>
                <w:sz w:val="21"/>
                <w:szCs w:val="21"/>
              </w:rPr>
              <w:t xml:space="preserve">, N., Rader, T., Nilsen, E.S., </w:t>
            </w:r>
            <w:proofErr w:type="spellStart"/>
            <w:r w:rsidRPr="0038040D">
              <w:rPr>
                <w:rFonts w:ascii="Arial" w:hAnsi="Arial" w:cs="Arial"/>
                <w:sz w:val="21"/>
                <w:szCs w:val="21"/>
              </w:rPr>
              <w:t>Glenton</w:t>
            </w:r>
            <w:proofErr w:type="spellEnd"/>
            <w:r w:rsidRPr="0038040D">
              <w:rPr>
                <w:rFonts w:ascii="Arial" w:hAnsi="Arial" w:cs="Arial"/>
                <w:sz w:val="21"/>
                <w:szCs w:val="21"/>
              </w:rPr>
              <w:t>, C.,</w:t>
            </w:r>
            <w:r w:rsidR="00080BDC" w:rsidRPr="0038040D">
              <w:rPr>
                <w:rFonts w:ascii="Arial" w:hAnsi="Arial" w:cs="Arial"/>
                <w:sz w:val="21"/>
                <w:szCs w:val="21"/>
              </w:rPr>
              <w:t xml:space="preserve"> </w:t>
            </w:r>
            <w:r w:rsidRPr="0038040D">
              <w:rPr>
                <w:rFonts w:ascii="Arial" w:hAnsi="Arial" w:cs="Arial"/>
                <w:sz w:val="21"/>
                <w:szCs w:val="21"/>
              </w:rPr>
              <w:t>Rosenbaum, S.,</w:t>
            </w:r>
            <w:r w:rsidR="00080BDC" w:rsidRPr="0038040D">
              <w:rPr>
                <w:rFonts w:ascii="Arial" w:hAnsi="Arial" w:cs="Arial"/>
                <w:sz w:val="21"/>
                <w:szCs w:val="21"/>
              </w:rPr>
              <w:t xml:space="preserve"> </w:t>
            </w:r>
            <w:proofErr w:type="spellStart"/>
            <w:r w:rsidRPr="0038040D">
              <w:rPr>
                <w:rFonts w:ascii="Arial" w:hAnsi="Arial" w:cs="Arial"/>
                <w:sz w:val="21"/>
                <w:szCs w:val="21"/>
              </w:rPr>
              <w:t>Ciapponid</w:t>
            </w:r>
            <w:proofErr w:type="spellEnd"/>
            <w:r w:rsidRPr="0038040D">
              <w:rPr>
                <w:rFonts w:ascii="Arial" w:hAnsi="Arial" w:cs="Arial"/>
                <w:sz w:val="21"/>
                <w:szCs w:val="21"/>
              </w:rPr>
              <w:t>, A. et al. (2015).</w:t>
            </w:r>
            <w:r w:rsidR="00080BDC" w:rsidRPr="0038040D">
              <w:rPr>
                <w:rFonts w:ascii="Arial" w:hAnsi="Arial" w:cs="Arial"/>
                <w:sz w:val="21"/>
                <w:szCs w:val="21"/>
              </w:rPr>
              <w:t xml:space="preserve"> </w:t>
            </w:r>
            <w:r w:rsidRPr="0038040D">
              <w:rPr>
                <w:rFonts w:ascii="Arial" w:hAnsi="Arial" w:cs="Arial"/>
                <w:sz w:val="21"/>
                <w:szCs w:val="21"/>
              </w:rPr>
              <w:t>A summary to communicate evidence from systematic</w:t>
            </w:r>
            <w:r w:rsidR="00080BDC" w:rsidRPr="0038040D">
              <w:rPr>
                <w:rFonts w:ascii="Arial" w:hAnsi="Arial" w:cs="Arial"/>
                <w:sz w:val="21"/>
                <w:szCs w:val="21"/>
              </w:rPr>
              <w:t xml:space="preserve"> </w:t>
            </w:r>
            <w:r w:rsidRPr="0038040D">
              <w:rPr>
                <w:rFonts w:ascii="Arial" w:hAnsi="Arial" w:cs="Arial"/>
                <w:sz w:val="21"/>
                <w:szCs w:val="21"/>
              </w:rPr>
              <w:t>reviews to the public improved understanding and</w:t>
            </w:r>
            <w:r w:rsidR="00080BDC" w:rsidRPr="0038040D">
              <w:rPr>
                <w:rFonts w:ascii="Arial" w:hAnsi="Arial" w:cs="Arial"/>
                <w:sz w:val="21"/>
                <w:szCs w:val="21"/>
              </w:rPr>
              <w:t xml:space="preserve"> </w:t>
            </w:r>
            <w:r w:rsidRPr="0038040D">
              <w:rPr>
                <w:rFonts w:ascii="Arial" w:hAnsi="Arial" w:cs="Arial"/>
                <w:sz w:val="21"/>
                <w:szCs w:val="21"/>
              </w:rPr>
              <w:t>accessibility of information: a randomized controlled trial.</w:t>
            </w:r>
            <w:r w:rsidR="00080BDC" w:rsidRPr="0038040D">
              <w:rPr>
                <w:rFonts w:ascii="Arial" w:hAnsi="Arial" w:cs="Arial"/>
                <w:i/>
                <w:sz w:val="21"/>
                <w:szCs w:val="21"/>
              </w:rPr>
              <w:t xml:space="preserve"> </w:t>
            </w:r>
            <w:r w:rsidRPr="0038040D">
              <w:rPr>
                <w:rFonts w:ascii="Arial" w:hAnsi="Arial" w:cs="Arial"/>
                <w:i/>
                <w:sz w:val="21"/>
                <w:szCs w:val="21"/>
              </w:rPr>
              <w:t xml:space="preserve">Journal of Clinical Epidemiology, </w:t>
            </w:r>
            <w:hyperlink r:id="rId31" w:history="1">
              <w:r w:rsidRPr="0038040D">
                <w:rPr>
                  <w:rStyle w:val="Hyperlink"/>
                  <w:rFonts w:ascii="Arial" w:hAnsi="Arial" w:cs="Arial"/>
                  <w:sz w:val="21"/>
                  <w:szCs w:val="21"/>
                </w:rPr>
                <w:t>68(2),</w:t>
              </w:r>
              <w:r w:rsidRPr="0038040D">
                <w:rPr>
                  <w:rStyle w:val="Hyperlink"/>
                  <w:rFonts w:ascii="Arial" w:hAnsi="Arial" w:cs="Arial"/>
                  <w:i/>
                  <w:sz w:val="21"/>
                  <w:szCs w:val="21"/>
                </w:rPr>
                <w:t xml:space="preserve"> </w:t>
              </w:r>
              <w:r w:rsidRPr="0038040D">
                <w:rPr>
                  <w:rStyle w:val="Hyperlink"/>
                  <w:rFonts w:ascii="Arial" w:hAnsi="Arial" w:cs="Arial"/>
                  <w:sz w:val="21"/>
                  <w:szCs w:val="21"/>
                </w:rPr>
                <w:t>182-190</w:t>
              </w:r>
            </w:hyperlink>
            <w:r w:rsidRPr="0038040D">
              <w:rPr>
                <w:rFonts w:ascii="Arial" w:hAnsi="Arial" w:cs="Arial"/>
                <w:sz w:val="21"/>
                <w:szCs w:val="21"/>
              </w:rPr>
              <w:t>.</w:t>
            </w:r>
          </w:p>
          <w:p w14:paraId="13A561CD" w14:textId="33FFB307" w:rsidR="008A70CD" w:rsidRPr="0038040D" w:rsidRDefault="008A70CD" w:rsidP="003C7A0D">
            <w:pPr>
              <w:spacing w:after="0" w:line="240" w:lineRule="auto"/>
              <w:rPr>
                <w:rFonts w:ascii="Arial" w:hAnsi="Arial" w:cs="Arial"/>
                <w:sz w:val="21"/>
                <w:szCs w:val="21"/>
              </w:rPr>
            </w:pPr>
          </w:p>
          <w:p w14:paraId="725DD816" w14:textId="77777777" w:rsidR="005635D1" w:rsidRPr="0038040D" w:rsidRDefault="008A70CD" w:rsidP="003C7A0D">
            <w:pPr>
              <w:spacing w:after="0" w:line="240" w:lineRule="auto"/>
              <w:rPr>
                <w:rFonts w:ascii="Arial" w:hAnsi="Arial" w:cs="Arial"/>
                <w:i/>
                <w:sz w:val="21"/>
                <w:szCs w:val="21"/>
                <w:u w:val="single"/>
              </w:rPr>
            </w:pPr>
            <w:r w:rsidRPr="0038040D">
              <w:rPr>
                <w:rFonts w:ascii="Arial" w:hAnsi="Arial" w:cs="Arial"/>
                <w:i/>
                <w:sz w:val="21"/>
                <w:szCs w:val="21"/>
                <w:u w:val="single"/>
              </w:rPr>
              <w:t xml:space="preserve">Optional: </w:t>
            </w:r>
          </w:p>
          <w:p w14:paraId="2A34A236" w14:textId="1A60A5C3" w:rsidR="008A70CD" w:rsidRPr="0038040D" w:rsidRDefault="008A70CD" w:rsidP="003C7A0D">
            <w:pPr>
              <w:spacing w:after="0" w:line="240" w:lineRule="auto"/>
              <w:rPr>
                <w:rFonts w:ascii="Arial" w:hAnsi="Arial" w:cs="Arial"/>
                <w:b/>
                <w:sz w:val="21"/>
                <w:szCs w:val="21"/>
              </w:rPr>
            </w:pPr>
            <w:r w:rsidRPr="0038040D">
              <w:rPr>
                <w:rFonts w:ascii="Arial" w:hAnsi="Arial" w:cs="Arial"/>
                <w:sz w:val="21"/>
                <w:szCs w:val="21"/>
              </w:rPr>
              <w:t xml:space="preserve">Peters, Hart, </w:t>
            </w:r>
            <w:proofErr w:type="spellStart"/>
            <w:r w:rsidRPr="0038040D">
              <w:rPr>
                <w:rFonts w:ascii="Arial" w:hAnsi="Arial" w:cs="Arial"/>
                <w:sz w:val="21"/>
                <w:szCs w:val="21"/>
              </w:rPr>
              <w:t>Tulser</w:t>
            </w:r>
            <w:proofErr w:type="spellEnd"/>
            <w:r w:rsidRPr="0038040D">
              <w:rPr>
                <w:rFonts w:ascii="Arial" w:hAnsi="Arial" w:cs="Arial"/>
                <w:sz w:val="21"/>
                <w:szCs w:val="21"/>
              </w:rPr>
              <w:t>, &amp; Fraenkel (2014).</w:t>
            </w:r>
            <w:r w:rsidR="005635D1" w:rsidRPr="0038040D">
              <w:rPr>
                <w:rFonts w:ascii="Arial" w:hAnsi="Arial" w:cs="Arial"/>
                <w:sz w:val="21"/>
                <w:szCs w:val="21"/>
              </w:rPr>
              <w:t xml:space="preserve"> </w:t>
            </w:r>
            <w:r w:rsidRPr="0038040D">
              <w:rPr>
                <w:rFonts w:ascii="Arial" w:hAnsi="Arial" w:cs="Arial"/>
                <w:sz w:val="21"/>
                <w:szCs w:val="21"/>
              </w:rPr>
              <w:t>Numbers Matter to Informed Patient Choices:</w:t>
            </w:r>
            <w:r w:rsidR="005635D1" w:rsidRPr="0038040D">
              <w:rPr>
                <w:rFonts w:ascii="Arial" w:hAnsi="Arial" w:cs="Arial"/>
                <w:sz w:val="21"/>
                <w:szCs w:val="21"/>
              </w:rPr>
              <w:t xml:space="preserve"> </w:t>
            </w:r>
            <w:r w:rsidRPr="0038040D">
              <w:rPr>
                <w:rFonts w:ascii="Arial" w:hAnsi="Arial" w:cs="Arial"/>
                <w:sz w:val="21"/>
                <w:szCs w:val="21"/>
              </w:rPr>
              <w:t>A Randomized Design across Age and Numeracy Levels.</w:t>
            </w:r>
            <w:r w:rsidR="005635D1" w:rsidRPr="0038040D">
              <w:rPr>
                <w:rFonts w:ascii="Arial" w:hAnsi="Arial" w:cs="Arial"/>
                <w:i/>
                <w:sz w:val="21"/>
                <w:szCs w:val="21"/>
              </w:rPr>
              <w:t xml:space="preserve"> </w:t>
            </w:r>
            <w:r w:rsidRPr="0038040D">
              <w:rPr>
                <w:rFonts w:ascii="Arial" w:hAnsi="Arial" w:cs="Arial"/>
                <w:i/>
                <w:sz w:val="21"/>
                <w:szCs w:val="21"/>
              </w:rPr>
              <w:t xml:space="preserve">Medical Decision Making, </w:t>
            </w:r>
            <w:hyperlink r:id="rId32" w:history="1">
              <w:r w:rsidRPr="0038040D">
                <w:rPr>
                  <w:rStyle w:val="Hyperlink"/>
                  <w:rFonts w:ascii="Arial" w:hAnsi="Arial" w:cs="Arial"/>
                  <w:i/>
                  <w:sz w:val="21"/>
                  <w:szCs w:val="21"/>
                </w:rPr>
                <w:t>34(4)</w:t>
              </w:r>
              <w:r w:rsidRPr="0038040D">
                <w:rPr>
                  <w:rStyle w:val="Hyperlink"/>
                  <w:rFonts w:ascii="Arial" w:hAnsi="Arial" w:cs="Arial"/>
                  <w:sz w:val="21"/>
                  <w:szCs w:val="21"/>
                </w:rPr>
                <w:t>: 430-42</w:t>
              </w:r>
            </w:hyperlink>
            <w:r w:rsidRPr="0038040D">
              <w:rPr>
                <w:rFonts w:ascii="Arial" w:hAnsi="Arial" w:cs="Arial"/>
                <w:sz w:val="21"/>
                <w:szCs w:val="21"/>
              </w:rPr>
              <w:t>.</w:t>
            </w:r>
          </w:p>
          <w:p w14:paraId="575E570E" w14:textId="77777777" w:rsidR="009238A2" w:rsidRPr="0038040D" w:rsidRDefault="009238A2" w:rsidP="003C7A0D">
            <w:pPr>
              <w:spacing w:after="0" w:line="240" w:lineRule="auto"/>
              <w:rPr>
                <w:rFonts w:ascii="Arial" w:hAnsi="Arial" w:cs="Arial"/>
                <w:sz w:val="21"/>
                <w:szCs w:val="21"/>
              </w:rPr>
            </w:pPr>
          </w:p>
          <w:p w14:paraId="13B205DE" w14:textId="6AA6008C"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Trevena, Zikmund-Fisher, Edwards, </w:t>
            </w:r>
            <w:proofErr w:type="spellStart"/>
            <w:r w:rsidRPr="0038040D">
              <w:rPr>
                <w:rFonts w:ascii="Arial" w:hAnsi="Arial" w:cs="Arial"/>
                <w:sz w:val="21"/>
                <w:szCs w:val="21"/>
              </w:rPr>
              <w:t>Gaissmaier</w:t>
            </w:r>
            <w:proofErr w:type="spellEnd"/>
            <w:r w:rsidRPr="0038040D">
              <w:rPr>
                <w:rFonts w:ascii="Arial" w:hAnsi="Arial" w:cs="Arial"/>
                <w:sz w:val="21"/>
                <w:szCs w:val="21"/>
              </w:rPr>
              <w:t>,</w:t>
            </w:r>
            <w:r w:rsidR="00080BDC" w:rsidRPr="0038040D">
              <w:rPr>
                <w:rFonts w:ascii="Arial" w:hAnsi="Arial" w:cs="Arial"/>
                <w:sz w:val="21"/>
                <w:szCs w:val="21"/>
              </w:rPr>
              <w:t xml:space="preserve"> </w:t>
            </w:r>
            <w:proofErr w:type="spellStart"/>
            <w:r w:rsidRPr="0038040D">
              <w:rPr>
                <w:rFonts w:ascii="Arial" w:hAnsi="Arial" w:cs="Arial"/>
                <w:sz w:val="21"/>
                <w:szCs w:val="21"/>
              </w:rPr>
              <w:t>Galesic</w:t>
            </w:r>
            <w:proofErr w:type="spellEnd"/>
            <w:r w:rsidRPr="0038040D">
              <w:rPr>
                <w:rFonts w:ascii="Arial" w:hAnsi="Arial" w:cs="Arial"/>
                <w:sz w:val="21"/>
                <w:szCs w:val="21"/>
              </w:rPr>
              <w:t>, Han, King, Lawson, et al. (2013).Presenting quantitative information about decision</w:t>
            </w:r>
            <w:r w:rsidR="005635D1" w:rsidRPr="0038040D">
              <w:rPr>
                <w:rFonts w:ascii="Arial" w:hAnsi="Arial" w:cs="Arial"/>
                <w:sz w:val="21"/>
                <w:szCs w:val="21"/>
              </w:rPr>
              <w:t xml:space="preserve"> </w:t>
            </w:r>
            <w:r w:rsidRPr="0038040D">
              <w:rPr>
                <w:rFonts w:ascii="Arial" w:hAnsi="Arial" w:cs="Arial"/>
                <w:sz w:val="21"/>
                <w:szCs w:val="21"/>
              </w:rPr>
              <w:t>outcomes: a risk communication primer for</w:t>
            </w:r>
            <w:r w:rsidR="00F743AA" w:rsidRPr="0038040D">
              <w:rPr>
                <w:rFonts w:ascii="Arial" w:hAnsi="Arial" w:cs="Arial"/>
                <w:sz w:val="21"/>
                <w:szCs w:val="21"/>
              </w:rPr>
              <w:t xml:space="preserve"> </w:t>
            </w:r>
            <w:r w:rsidRPr="0038040D">
              <w:rPr>
                <w:rFonts w:ascii="Arial" w:hAnsi="Arial" w:cs="Arial"/>
                <w:sz w:val="21"/>
                <w:szCs w:val="21"/>
              </w:rPr>
              <w:t>patient</w:t>
            </w:r>
            <w:r w:rsidR="005635D1" w:rsidRPr="0038040D">
              <w:rPr>
                <w:rFonts w:ascii="Arial" w:hAnsi="Arial" w:cs="Arial"/>
                <w:sz w:val="21"/>
                <w:szCs w:val="21"/>
              </w:rPr>
              <w:t xml:space="preserve"> </w:t>
            </w:r>
            <w:r w:rsidRPr="0038040D">
              <w:rPr>
                <w:rFonts w:ascii="Arial" w:hAnsi="Arial" w:cs="Arial"/>
                <w:sz w:val="21"/>
                <w:szCs w:val="21"/>
              </w:rPr>
              <w:t>decision aid</w:t>
            </w:r>
            <w:r w:rsidR="00080BDC" w:rsidRPr="0038040D">
              <w:rPr>
                <w:rFonts w:ascii="Arial" w:hAnsi="Arial" w:cs="Arial"/>
                <w:sz w:val="21"/>
                <w:szCs w:val="21"/>
              </w:rPr>
              <w:t xml:space="preserve"> </w:t>
            </w:r>
            <w:r w:rsidRPr="0038040D">
              <w:rPr>
                <w:rFonts w:ascii="Arial" w:hAnsi="Arial" w:cs="Arial"/>
                <w:sz w:val="21"/>
                <w:szCs w:val="21"/>
              </w:rPr>
              <w:t>developers.</w:t>
            </w:r>
            <w:r w:rsidR="005635D1" w:rsidRPr="0038040D">
              <w:rPr>
                <w:rFonts w:ascii="Arial" w:hAnsi="Arial" w:cs="Arial"/>
                <w:i/>
                <w:sz w:val="21"/>
                <w:szCs w:val="21"/>
              </w:rPr>
              <w:t xml:space="preserve"> </w:t>
            </w:r>
            <w:r w:rsidRPr="0038040D">
              <w:rPr>
                <w:rFonts w:ascii="Arial" w:hAnsi="Arial" w:cs="Arial"/>
                <w:i/>
                <w:sz w:val="21"/>
                <w:szCs w:val="21"/>
              </w:rPr>
              <w:t>BMC Medical Informatics and Decision Making</w:t>
            </w:r>
            <w:r w:rsidRPr="0038040D">
              <w:rPr>
                <w:rFonts w:ascii="Arial" w:hAnsi="Arial" w:cs="Arial"/>
                <w:sz w:val="21"/>
                <w:szCs w:val="21"/>
              </w:rPr>
              <w:t>,</w:t>
            </w:r>
            <w:r w:rsidR="005635D1" w:rsidRPr="0038040D">
              <w:rPr>
                <w:rFonts w:ascii="Arial" w:hAnsi="Arial" w:cs="Arial"/>
                <w:sz w:val="21"/>
                <w:szCs w:val="21"/>
              </w:rPr>
              <w:t xml:space="preserve"> </w:t>
            </w:r>
            <w:hyperlink r:id="rId33" w:history="1">
              <w:r w:rsidRPr="0038040D">
                <w:rPr>
                  <w:rStyle w:val="Hyperlink"/>
                  <w:rFonts w:ascii="Arial" w:hAnsi="Arial" w:cs="Arial"/>
                  <w:sz w:val="21"/>
                  <w:szCs w:val="21"/>
                </w:rPr>
                <w:t>13(Suppl 2):S7</w:t>
              </w:r>
            </w:hyperlink>
            <w:r w:rsidRPr="0038040D">
              <w:rPr>
                <w:rFonts w:ascii="Arial" w:hAnsi="Arial" w:cs="Arial"/>
                <w:sz w:val="21"/>
                <w:szCs w:val="21"/>
              </w:rPr>
              <w:t>.</w:t>
            </w:r>
          </w:p>
        </w:tc>
      </w:tr>
    </w:tbl>
    <w:p w14:paraId="60C264A2" w14:textId="77777777" w:rsidR="00F348CE" w:rsidRPr="0038040D" w:rsidRDefault="00F348CE">
      <w:pPr>
        <w:rPr>
          <w:rFonts w:ascii="Arial" w:hAnsi="Arial" w:cs="Arial"/>
        </w:rPr>
      </w:pPr>
      <w:r w:rsidRPr="0038040D">
        <w:rPr>
          <w:rFonts w:ascii="Arial" w:hAnsi="Arial" w:cs="Arial"/>
        </w:rPr>
        <w:br w:type="page"/>
      </w:r>
    </w:p>
    <w:tbl>
      <w:tblPr>
        <w:tblW w:w="11070" w:type="dxa"/>
        <w:tblInd w:w="-6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720"/>
        <w:gridCol w:w="2885"/>
        <w:gridCol w:w="6655"/>
      </w:tblGrid>
      <w:tr w:rsidR="008A70CD" w:rsidRPr="00966A3A" w14:paraId="0744B697" w14:textId="77777777" w:rsidTr="0038040D">
        <w:trPr>
          <w:trHeight w:val="20"/>
        </w:trPr>
        <w:tc>
          <w:tcPr>
            <w:tcW w:w="810" w:type="dxa"/>
          </w:tcPr>
          <w:p w14:paraId="76EDA2EA" w14:textId="63D796D5" w:rsidR="00B66E7D" w:rsidRPr="0038040D" w:rsidRDefault="00B66E7D" w:rsidP="003C7A0D">
            <w:pPr>
              <w:spacing w:after="0" w:line="240" w:lineRule="auto"/>
              <w:rPr>
                <w:rFonts w:ascii="Arial" w:hAnsi="Arial" w:cs="Arial"/>
                <w:b/>
                <w:sz w:val="21"/>
                <w:szCs w:val="21"/>
              </w:rPr>
            </w:pPr>
          </w:p>
          <w:p w14:paraId="719E3461" w14:textId="7D6FE268"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4</w:t>
            </w:r>
          </w:p>
          <w:p w14:paraId="5D4C5610" w14:textId="77777777" w:rsidR="006A1B2A" w:rsidRPr="0038040D" w:rsidRDefault="006A1B2A" w:rsidP="003C7A0D">
            <w:pPr>
              <w:spacing w:after="0" w:line="240" w:lineRule="auto"/>
              <w:rPr>
                <w:rFonts w:ascii="Arial" w:hAnsi="Arial" w:cs="Arial"/>
                <w:b/>
                <w:sz w:val="21"/>
                <w:szCs w:val="21"/>
              </w:rPr>
            </w:pPr>
          </w:p>
          <w:p w14:paraId="548E8225" w14:textId="77777777" w:rsidR="006A1B2A" w:rsidRPr="0038040D" w:rsidRDefault="006A1B2A" w:rsidP="003C7A0D">
            <w:pPr>
              <w:spacing w:after="0" w:line="240" w:lineRule="auto"/>
              <w:rPr>
                <w:rFonts w:ascii="Arial" w:hAnsi="Arial" w:cs="Arial"/>
                <w:b/>
                <w:sz w:val="21"/>
                <w:szCs w:val="21"/>
              </w:rPr>
            </w:pPr>
          </w:p>
          <w:p w14:paraId="7A23B994" w14:textId="77777777" w:rsidR="006A1B2A" w:rsidRPr="0038040D" w:rsidRDefault="006A1B2A" w:rsidP="003C7A0D">
            <w:pPr>
              <w:spacing w:after="0" w:line="240" w:lineRule="auto"/>
              <w:rPr>
                <w:rFonts w:ascii="Arial" w:hAnsi="Arial" w:cs="Arial"/>
                <w:b/>
                <w:sz w:val="21"/>
                <w:szCs w:val="21"/>
              </w:rPr>
            </w:pPr>
          </w:p>
          <w:p w14:paraId="4793516F" w14:textId="77777777" w:rsidR="006A1B2A" w:rsidRPr="0038040D" w:rsidRDefault="006A1B2A" w:rsidP="003C7A0D">
            <w:pPr>
              <w:spacing w:after="0" w:line="240" w:lineRule="auto"/>
              <w:rPr>
                <w:rFonts w:ascii="Arial" w:hAnsi="Arial" w:cs="Arial"/>
                <w:b/>
                <w:sz w:val="21"/>
                <w:szCs w:val="21"/>
              </w:rPr>
            </w:pPr>
          </w:p>
          <w:p w14:paraId="79A7F419" w14:textId="77777777" w:rsidR="006A1B2A" w:rsidRPr="0038040D" w:rsidRDefault="006A1B2A" w:rsidP="003C7A0D">
            <w:pPr>
              <w:spacing w:after="0" w:line="240" w:lineRule="auto"/>
              <w:rPr>
                <w:rFonts w:ascii="Arial" w:hAnsi="Arial" w:cs="Arial"/>
                <w:b/>
                <w:sz w:val="21"/>
                <w:szCs w:val="21"/>
              </w:rPr>
            </w:pPr>
          </w:p>
          <w:p w14:paraId="3B4C6F0C" w14:textId="77777777" w:rsidR="006A1B2A" w:rsidRPr="0038040D" w:rsidRDefault="006A1B2A" w:rsidP="003C7A0D">
            <w:pPr>
              <w:spacing w:after="0" w:line="240" w:lineRule="auto"/>
              <w:rPr>
                <w:rFonts w:ascii="Arial" w:hAnsi="Arial" w:cs="Arial"/>
                <w:b/>
                <w:sz w:val="21"/>
                <w:szCs w:val="21"/>
              </w:rPr>
            </w:pPr>
          </w:p>
          <w:p w14:paraId="7E4D04E2" w14:textId="77777777" w:rsidR="006A1B2A" w:rsidRPr="0038040D" w:rsidRDefault="006A1B2A" w:rsidP="003C7A0D">
            <w:pPr>
              <w:spacing w:after="0" w:line="240" w:lineRule="auto"/>
              <w:rPr>
                <w:rFonts w:ascii="Arial" w:hAnsi="Arial" w:cs="Arial"/>
                <w:b/>
                <w:sz w:val="21"/>
                <w:szCs w:val="21"/>
              </w:rPr>
            </w:pPr>
          </w:p>
          <w:p w14:paraId="6BC15706" w14:textId="77777777" w:rsidR="006A1B2A" w:rsidRPr="0038040D" w:rsidRDefault="006A1B2A" w:rsidP="003C7A0D">
            <w:pPr>
              <w:spacing w:after="0" w:line="240" w:lineRule="auto"/>
              <w:rPr>
                <w:rFonts w:ascii="Arial" w:hAnsi="Arial" w:cs="Arial"/>
                <w:b/>
                <w:sz w:val="21"/>
                <w:szCs w:val="21"/>
              </w:rPr>
            </w:pPr>
          </w:p>
          <w:p w14:paraId="73346402" w14:textId="77777777" w:rsidR="006A1B2A" w:rsidRPr="0038040D" w:rsidRDefault="006A1B2A" w:rsidP="003C7A0D">
            <w:pPr>
              <w:spacing w:after="0" w:line="240" w:lineRule="auto"/>
              <w:rPr>
                <w:rFonts w:ascii="Arial" w:hAnsi="Arial" w:cs="Arial"/>
                <w:b/>
                <w:sz w:val="21"/>
                <w:szCs w:val="21"/>
              </w:rPr>
            </w:pPr>
          </w:p>
          <w:p w14:paraId="3BED910B" w14:textId="77777777" w:rsidR="006A1B2A" w:rsidRPr="0038040D" w:rsidRDefault="006A1B2A" w:rsidP="003C7A0D">
            <w:pPr>
              <w:spacing w:after="0" w:line="240" w:lineRule="auto"/>
              <w:rPr>
                <w:rFonts w:ascii="Arial" w:hAnsi="Arial" w:cs="Arial"/>
                <w:b/>
                <w:sz w:val="21"/>
                <w:szCs w:val="21"/>
              </w:rPr>
            </w:pPr>
          </w:p>
          <w:p w14:paraId="23E237A0" w14:textId="77777777" w:rsidR="006A1B2A" w:rsidRPr="0038040D" w:rsidRDefault="006A1B2A" w:rsidP="003C7A0D">
            <w:pPr>
              <w:spacing w:after="0" w:line="240" w:lineRule="auto"/>
              <w:rPr>
                <w:rFonts w:ascii="Arial" w:hAnsi="Arial" w:cs="Arial"/>
                <w:b/>
                <w:sz w:val="21"/>
                <w:szCs w:val="21"/>
              </w:rPr>
            </w:pPr>
          </w:p>
          <w:p w14:paraId="387CCCCB" w14:textId="77777777" w:rsidR="006A1B2A" w:rsidRPr="0038040D" w:rsidRDefault="006A1B2A" w:rsidP="003C7A0D">
            <w:pPr>
              <w:spacing w:after="0" w:line="240" w:lineRule="auto"/>
              <w:rPr>
                <w:rFonts w:ascii="Arial" w:hAnsi="Arial" w:cs="Arial"/>
                <w:b/>
                <w:sz w:val="21"/>
                <w:szCs w:val="21"/>
              </w:rPr>
            </w:pPr>
          </w:p>
          <w:p w14:paraId="26C94F28" w14:textId="77777777" w:rsidR="006A1B2A" w:rsidRPr="0038040D" w:rsidRDefault="006A1B2A" w:rsidP="003C7A0D">
            <w:pPr>
              <w:spacing w:after="0" w:line="240" w:lineRule="auto"/>
              <w:rPr>
                <w:rFonts w:ascii="Arial" w:hAnsi="Arial" w:cs="Arial"/>
                <w:b/>
                <w:sz w:val="21"/>
                <w:szCs w:val="21"/>
              </w:rPr>
            </w:pPr>
          </w:p>
          <w:p w14:paraId="13EE68FB" w14:textId="77777777" w:rsidR="006A1B2A" w:rsidRPr="0038040D" w:rsidRDefault="006A1B2A" w:rsidP="003C7A0D">
            <w:pPr>
              <w:spacing w:after="0" w:line="240" w:lineRule="auto"/>
              <w:rPr>
                <w:rFonts w:ascii="Arial" w:hAnsi="Arial" w:cs="Arial"/>
                <w:b/>
                <w:sz w:val="21"/>
                <w:szCs w:val="21"/>
              </w:rPr>
            </w:pPr>
          </w:p>
          <w:p w14:paraId="3C3E288B" w14:textId="77777777" w:rsidR="006A1B2A" w:rsidRPr="0038040D" w:rsidRDefault="006A1B2A" w:rsidP="003C7A0D">
            <w:pPr>
              <w:spacing w:after="0" w:line="240" w:lineRule="auto"/>
              <w:rPr>
                <w:rFonts w:ascii="Arial" w:hAnsi="Arial" w:cs="Arial"/>
                <w:b/>
                <w:sz w:val="21"/>
                <w:szCs w:val="21"/>
              </w:rPr>
            </w:pPr>
          </w:p>
          <w:p w14:paraId="37A641A6" w14:textId="77777777" w:rsidR="006A1B2A" w:rsidRPr="0038040D" w:rsidRDefault="006A1B2A" w:rsidP="003C7A0D">
            <w:pPr>
              <w:spacing w:after="0" w:line="240" w:lineRule="auto"/>
              <w:rPr>
                <w:rFonts w:ascii="Arial" w:hAnsi="Arial" w:cs="Arial"/>
                <w:b/>
                <w:sz w:val="21"/>
                <w:szCs w:val="21"/>
              </w:rPr>
            </w:pPr>
          </w:p>
          <w:p w14:paraId="00315F64" w14:textId="77777777" w:rsidR="006A1B2A" w:rsidRPr="0038040D" w:rsidRDefault="006A1B2A" w:rsidP="003C7A0D">
            <w:pPr>
              <w:spacing w:after="0" w:line="240" w:lineRule="auto"/>
              <w:rPr>
                <w:rFonts w:ascii="Arial" w:hAnsi="Arial" w:cs="Arial"/>
                <w:b/>
                <w:sz w:val="21"/>
                <w:szCs w:val="21"/>
              </w:rPr>
            </w:pPr>
          </w:p>
          <w:p w14:paraId="012529E4" w14:textId="77777777" w:rsidR="006A1B2A" w:rsidRPr="0038040D" w:rsidRDefault="006A1B2A" w:rsidP="003C7A0D">
            <w:pPr>
              <w:spacing w:after="0" w:line="240" w:lineRule="auto"/>
              <w:rPr>
                <w:rFonts w:ascii="Arial" w:hAnsi="Arial" w:cs="Arial"/>
                <w:b/>
                <w:sz w:val="21"/>
                <w:szCs w:val="21"/>
              </w:rPr>
            </w:pPr>
          </w:p>
          <w:p w14:paraId="09C4C9E7" w14:textId="77777777" w:rsidR="006A1B2A" w:rsidRPr="0038040D" w:rsidRDefault="006A1B2A" w:rsidP="003C7A0D">
            <w:pPr>
              <w:spacing w:after="0" w:line="240" w:lineRule="auto"/>
              <w:rPr>
                <w:rFonts w:ascii="Arial" w:hAnsi="Arial" w:cs="Arial"/>
                <w:b/>
                <w:sz w:val="21"/>
                <w:szCs w:val="21"/>
              </w:rPr>
            </w:pPr>
          </w:p>
          <w:p w14:paraId="70DA1674" w14:textId="1E5849E5" w:rsidR="006A1B2A" w:rsidRPr="0038040D" w:rsidRDefault="006A1B2A" w:rsidP="003C7A0D">
            <w:pPr>
              <w:spacing w:after="0" w:line="240" w:lineRule="auto"/>
              <w:rPr>
                <w:rFonts w:ascii="Arial" w:hAnsi="Arial" w:cs="Arial"/>
                <w:b/>
                <w:sz w:val="21"/>
                <w:szCs w:val="21"/>
              </w:rPr>
            </w:pPr>
          </w:p>
        </w:tc>
        <w:tc>
          <w:tcPr>
            <w:tcW w:w="720" w:type="dxa"/>
          </w:tcPr>
          <w:p w14:paraId="158FE84A" w14:textId="77777777" w:rsidR="00B66E7D" w:rsidRPr="0038040D" w:rsidRDefault="00B66E7D" w:rsidP="003C7A0D">
            <w:pPr>
              <w:spacing w:after="0" w:line="240" w:lineRule="auto"/>
              <w:rPr>
                <w:rFonts w:ascii="Arial" w:hAnsi="Arial" w:cs="Arial"/>
                <w:sz w:val="21"/>
                <w:szCs w:val="21"/>
              </w:rPr>
            </w:pPr>
          </w:p>
          <w:p w14:paraId="082893FE" w14:textId="554EFC71"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2/1</w:t>
            </w:r>
            <w:r w:rsidR="001C0726">
              <w:rPr>
                <w:rFonts w:ascii="Arial" w:hAnsi="Arial" w:cs="Arial"/>
                <w:sz w:val="21"/>
                <w:szCs w:val="21"/>
              </w:rPr>
              <w:t>0</w:t>
            </w:r>
          </w:p>
        </w:tc>
        <w:tc>
          <w:tcPr>
            <w:tcW w:w="2885" w:type="dxa"/>
          </w:tcPr>
          <w:p w14:paraId="4CCF2D55" w14:textId="77777777" w:rsidR="00B66E7D" w:rsidRPr="0038040D" w:rsidRDefault="00B66E7D" w:rsidP="003C7A0D">
            <w:pPr>
              <w:spacing w:after="0" w:line="240" w:lineRule="auto"/>
              <w:rPr>
                <w:rFonts w:ascii="Arial" w:hAnsi="Arial" w:cs="Arial"/>
                <w:b/>
                <w:sz w:val="21"/>
                <w:szCs w:val="21"/>
              </w:rPr>
            </w:pPr>
          </w:p>
          <w:p w14:paraId="5497F04A" w14:textId="7777777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Decision Psychology</w:t>
            </w:r>
          </w:p>
          <w:p w14:paraId="7671CEDB" w14:textId="77777777" w:rsidR="004257AF" w:rsidRPr="0038040D" w:rsidRDefault="004257AF" w:rsidP="003C7A0D">
            <w:pPr>
              <w:spacing w:after="0" w:line="240" w:lineRule="auto"/>
              <w:rPr>
                <w:rFonts w:ascii="Arial" w:hAnsi="Arial" w:cs="Arial"/>
                <w:b/>
                <w:sz w:val="21"/>
                <w:szCs w:val="21"/>
              </w:rPr>
            </w:pPr>
          </w:p>
          <w:p w14:paraId="63EA1EC6" w14:textId="7777777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Psychological processes affecting accuracy in medical diagnosis, heuristics, biases affecting medical decisions, conflicts of interest as they affect SDM</w:t>
            </w:r>
          </w:p>
          <w:p w14:paraId="27AB6E3E" w14:textId="77777777" w:rsidR="008A70CD" w:rsidRPr="0038040D" w:rsidRDefault="008A70CD" w:rsidP="003C7A0D">
            <w:pPr>
              <w:spacing w:after="0" w:line="240" w:lineRule="auto"/>
              <w:rPr>
                <w:rFonts w:ascii="Arial" w:hAnsi="Arial" w:cs="Arial"/>
                <w:sz w:val="21"/>
                <w:szCs w:val="21"/>
              </w:rPr>
            </w:pPr>
          </w:p>
          <w:p w14:paraId="3AAA83D0" w14:textId="77777777" w:rsidR="00DF18AC" w:rsidRPr="0038040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w:t>
            </w:r>
          </w:p>
          <w:p w14:paraId="76B111F8" w14:textId="678D667B"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Interactive activities are incorporated into the lecture</w:t>
            </w:r>
          </w:p>
          <w:p w14:paraId="17C220DD" w14:textId="79F0EB16" w:rsidR="008A70CD" w:rsidRPr="0038040D" w:rsidRDefault="008A70CD" w:rsidP="003C7A0D">
            <w:pPr>
              <w:spacing w:after="0" w:line="240" w:lineRule="auto"/>
              <w:rPr>
                <w:rFonts w:ascii="Arial" w:hAnsi="Arial" w:cs="Arial"/>
                <w:b/>
                <w:sz w:val="21"/>
                <w:szCs w:val="21"/>
              </w:rPr>
            </w:pPr>
          </w:p>
        </w:tc>
        <w:tc>
          <w:tcPr>
            <w:tcW w:w="6655" w:type="dxa"/>
          </w:tcPr>
          <w:p w14:paraId="430AF689" w14:textId="77777777" w:rsidR="00B66E7D" w:rsidRPr="0038040D" w:rsidRDefault="00B66E7D" w:rsidP="003C7A0D">
            <w:pPr>
              <w:spacing w:after="0" w:line="240" w:lineRule="auto"/>
              <w:rPr>
                <w:rFonts w:ascii="Arial" w:hAnsi="Arial" w:cs="Arial"/>
                <w:sz w:val="21"/>
                <w:szCs w:val="21"/>
              </w:rPr>
            </w:pPr>
          </w:p>
          <w:p w14:paraId="414352F5" w14:textId="6A555840"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Ubel, P., Abernethy, A.P. &amp; Zafar, S.Y. (2013).</w:t>
            </w:r>
            <w:r w:rsidR="005A0F40" w:rsidRPr="0038040D">
              <w:rPr>
                <w:rFonts w:ascii="Arial" w:hAnsi="Arial" w:cs="Arial"/>
                <w:sz w:val="21"/>
                <w:szCs w:val="21"/>
              </w:rPr>
              <w:t xml:space="preserve"> </w:t>
            </w:r>
            <w:r w:rsidRPr="0038040D">
              <w:rPr>
                <w:rFonts w:ascii="Arial" w:hAnsi="Arial" w:cs="Arial"/>
                <w:sz w:val="21"/>
                <w:szCs w:val="21"/>
              </w:rPr>
              <w:t>Full Disclosure — Out-of-Pocket Costs as Side Effects.</w:t>
            </w:r>
            <w:r w:rsidR="005A0F40" w:rsidRPr="0038040D">
              <w:rPr>
                <w:rFonts w:ascii="Arial" w:hAnsi="Arial" w:cs="Arial"/>
                <w:i/>
                <w:sz w:val="21"/>
                <w:szCs w:val="21"/>
              </w:rPr>
              <w:t xml:space="preserve"> </w:t>
            </w:r>
            <w:r w:rsidRPr="0038040D">
              <w:rPr>
                <w:rFonts w:ascii="Arial" w:hAnsi="Arial" w:cs="Arial"/>
                <w:i/>
                <w:sz w:val="21"/>
                <w:szCs w:val="21"/>
              </w:rPr>
              <w:t>New England Journal of Medicine</w:t>
            </w:r>
            <w:r w:rsidRPr="0038040D">
              <w:rPr>
                <w:rFonts w:ascii="Arial" w:hAnsi="Arial" w:cs="Arial"/>
                <w:sz w:val="21"/>
                <w:szCs w:val="21"/>
              </w:rPr>
              <w:t xml:space="preserve">, </w:t>
            </w:r>
            <w:hyperlink r:id="rId34" w:history="1">
              <w:r w:rsidRPr="0038040D">
                <w:rPr>
                  <w:rStyle w:val="Hyperlink"/>
                  <w:rFonts w:ascii="Arial" w:hAnsi="Arial" w:cs="Arial"/>
                  <w:sz w:val="21"/>
                  <w:szCs w:val="21"/>
                </w:rPr>
                <w:t>369: 1484-1486</w:t>
              </w:r>
            </w:hyperlink>
            <w:r w:rsidRPr="0038040D">
              <w:rPr>
                <w:rFonts w:ascii="Arial" w:hAnsi="Arial" w:cs="Arial"/>
                <w:sz w:val="21"/>
                <w:szCs w:val="21"/>
              </w:rPr>
              <w:t>.</w:t>
            </w:r>
          </w:p>
          <w:p w14:paraId="4ED267E1" w14:textId="77777777" w:rsidR="008A70CD" w:rsidRPr="0038040D" w:rsidRDefault="008A70CD" w:rsidP="003C7A0D">
            <w:pPr>
              <w:spacing w:after="0" w:line="240" w:lineRule="auto"/>
              <w:rPr>
                <w:rFonts w:ascii="Arial" w:hAnsi="Arial" w:cs="Arial"/>
                <w:sz w:val="21"/>
                <w:szCs w:val="21"/>
              </w:rPr>
            </w:pPr>
          </w:p>
          <w:p w14:paraId="6B9A0F39" w14:textId="7005715C"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Politi, M.C., Jones, K.M. &amp; Philpott, S.E. (2017).</w:t>
            </w:r>
            <w:r w:rsidR="005A0F40" w:rsidRPr="0038040D">
              <w:rPr>
                <w:rFonts w:ascii="Arial" w:hAnsi="Arial" w:cs="Arial"/>
                <w:sz w:val="21"/>
                <w:szCs w:val="21"/>
              </w:rPr>
              <w:t xml:space="preserve"> </w:t>
            </w:r>
            <w:r w:rsidRPr="0038040D">
              <w:rPr>
                <w:rFonts w:ascii="Arial" w:hAnsi="Arial" w:cs="Arial"/>
                <w:sz w:val="21"/>
                <w:szCs w:val="21"/>
              </w:rPr>
              <w:t>The Role of Patient Engagement in Addressing</w:t>
            </w:r>
            <w:r w:rsidR="005A0F40" w:rsidRPr="0038040D">
              <w:rPr>
                <w:rFonts w:ascii="Arial" w:hAnsi="Arial" w:cs="Arial"/>
                <w:sz w:val="21"/>
                <w:szCs w:val="21"/>
              </w:rPr>
              <w:t xml:space="preserve"> </w:t>
            </w:r>
            <w:r w:rsidRPr="0038040D">
              <w:rPr>
                <w:rFonts w:ascii="Arial" w:hAnsi="Arial" w:cs="Arial"/>
                <w:sz w:val="21"/>
                <w:szCs w:val="21"/>
              </w:rPr>
              <w:t>Parents' Perceptions About Immunizations.</w:t>
            </w:r>
          </w:p>
          <w:p w14:paraId="78E80BA2" w14:textId="4C3C7895" w:rsidR="008A70CD" w:rsidRPr="0038040D" w:rsidRDefault="008A70CD" w:rsidP="003C7A0D">
            <w:pPr>
              <w:spacing w:after="0" w:line="240" w:lineRule="auto"/>
              <w:rPr>
                <w:rFonts w:ascii="Arial" w:hAnsi="Arial" w:cs="Arial"/>
                <w:sz w:val="21"/>
                <w:szCs w:val="21"/>
              </w:rPr>
            </w:pPr>
            <w:r w:rsidRPr="0038040D">
              <w:rPr>
                <w:rFonts w:ascii="Arial" w:hAnsi="Arial" w:cs="Arial"/>
                <w:i/>
                <w:sz w:val="21"/>
                <w:szCs w:val="21"/>
              </w:rPr>
              <w:t>JAMA,</w:t>
            </w:r>
            <w:r w:rsidRPr="0038040D">
              <w:rPr>
                <w:rFonts w:ascii="Arial" w:hAnsi="Arial" w:cs="Arial"/>
                <w:sz w:val="21"/>
                <w:szCs w:val="21"/>
              </w:rPr>
              <w:t xml:space="preserve"> </w:t>
            </w:r>
            <w:hyperlink r:id="rId35" w:history="1">
              <w:r w:rsidRPr="0038040D">
                <w:rPr>
                  <w:rStyle w:val="Hyperlink"/>
                  <w:rFonts w:ascii="Arial" w:hAnsi="Arial" w:cs="Arial"/>
                  <w:sz w:val="21"/>
                  <w:szCs w:val="21"/>
                </w:rPr>
                <w:t>318(3):237-238</w:t>
              </w:r>
            </w:hyperlink>
            <w:r w:rsidRPr="0038040D">
              <w:rPr>
                <w:rFonts w:ascii="Arial" w:hAnsi="Arial" w:cs="Arial"/>
                <w:sz w:val="21"/>
                <w:szCs w:val="21"/>
              </w:rPr>
              <w:t>.</w:t>
            </w:r>
          </w:p>
          <w:p w14:paraId="43DEA3DA" w14:textId="77777777" w:rsidR="00F36605" w:rsidRPr="0038040D" w:rsidRDefault="00F36605" w:rsidP="003C7A0D">
            <w:pPr>
              <w:spacing w:after="0" w:line="240" w:lineRule="auto"/>
              <w:rPr>
                <w:rFonts w:ascii="Arial" w:hAnsi="Arial" w:cs="Arial"/>
                <w:sz w:val="21"/>
                <w:szCs w:val="21"/>
              </w:rPr>
            </w:pPr>
          </w:p>
          <w:p w14:paraId="0A5495C3" w14:textId="7777777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Pop culture articles:</w:t>
            </w:r>
          </w:p>
          <w:p w14:paraId="7528452C" w14:textId="7AE6BA0A" w:rsidR="008A70CD" w:rsidRPr="0038040D" w:rsidRDefault="005B4264" w:rsidP="003C7A0D">
            <w:pPr>
              <w:spacing w:after="0" w:line="240" w:lineRule="auto"/>
              <w:rPr>
                <w:rFonts w:ascii="Arial" w:hAnsi="Arial" w:cs="Arial"/>
                <w:sz w:val="21"/>
                <w:szCs w:val="21"/>
                <w:u w:val="single"/>
              </w:rPr>
            </w:pPr>
            <w:hyperlink r:id="rId36" w:history="1">
              <w:r w:rsidR="008A70CD" w:rsidRPr="0038040D">
                <w:rPr>
                  <w:rStyle w:val="Hyperlink"/>
                  <w:rFonts w:ascii="Arial" w:hAnsi="Arial" w:cs="Arial"/>
                  <w:sz w:val="21"/>
                  <w:szCs w:val="21"/>
                </w:rPr>
                <w:t>http://www.businessinsider.com.au/cognitive-biases-that-affect-decisions-2015-8</w:t>
              </w:r>
            </w:hyperlink>
          </w:p>
          <w:p w14:paraId="24F2A332" w14:textId="77777777" w:rsidR="008A70CD" w:rsidRPr="0038040D" w:rsidRDefault="008A70CD" w:rsidP="003C7A0D">
            <w:pPr>
              <w:spacing w:after="0" w:line="240" w:lineRule="auto"/>
              <w:rPr>
                <w:rFonts w:ascii="Arial" w:hAnsi="Arial" w:cs="Arial"/>
                <w:b/>
                <w:sz w:val="21"/>
                <w:szCs w:val="21"/>
                <w:u w:val="single"/>
              </w:rPr>
            </w:pPr>
          </w:p>
          <w:p w14:paraId="0B6B7289" w14:textId="76DFBE93" w:rsidR="008A70CD" w:rsidRPr="0038040D" w:rsidRDefault="00F36605" w:rsidP="003C7A0D">
            <w:pPr>
              <w:spacing w:after="0" w:line="240" w:lineRule="auto"/>
              <w:rPr>
                <w:rStyle w:val="Hyperlink"/>
                <w:rFonts w:ascii="Arial" w:hAnsi="Arial" w:cs="Arial"/>
                <w:sz w:val="21"/>
                <w:szCs w:val="21"/>
              </w:rPr>
            </w:pPr>
            <w:r w:rsidRPr="0038040D">
              <w:rPr>
                <w:rFonts w:ascii="Arial" w:hAnsi="Arial" w:cs="Arial"/>
                <w:sz w:val="21"/>
                <w:szCs w:val="21"/>
                <w:u w:val="single"/>
              </w:rPr>
              <w:fldChar w:fldCharType="begin"/>
            </w:r>
            <w:r w:rsidRPr="0038040D">
              <w:rPr>
                <w:rFonts w:ascii="Arial" w:hAnsi="Arial" w:cs="Arial"/>
                <w:sz w:val="21"/>
                <w:szCs w:val="21"/>
                <w:u w:val="single"/>
              </w:rPr>
              <w:instrText xml:space="preserve"> HYPERLINK "https://www.theatlantic.com/amp/article/565775/?_twitter_impression=true" </w:instrText>
            </w:r>
            <w:r w:rsidRPr="0038040D">
              <w:rPr>
                <w:rFonts w:ascii="Arial" w:hAnsi="Arial" w:cs="Arial"/>
                <w:sz w:val="21"/>
                <w:szCs w:val="21"/>
                <w:u w:val="single"/>
              </w:rPr>
              <w:fldChar w:fldCharType="separate"/>
            </w:r>
            <w:r w:rsidR="008A70CD" w:rsidRPr="0038040D">
              <w:rPr>
                <w:rStyle w:val="Hyperlink"/>
                <w:sz w:val="21"/>
                <w:szCs w:val="21"/>
              </w:rPr>
              <w:t>https://www.theatlantic.com/amp/article/565775/?_twitter_impression=true</w:t>
            </w:r>
          </w:p>
          <w:p w14:paraId="73C76474" w14:textId="46235000" w:rsidR="00AE7178" w:rsidRPr="0038040D" w:rsidRDefault="00F36605" w:rsidP="003C7A0D">
            <w:pPr>
              <w:spacing w:after="0" w:line="240" w:lineRule="auto"/>
              <w:rPr>
                <w:rFonts w:ascii="Arial" w:hAnsi="Arial" w:cs="Arial"/>
                <w:i/>
                <w:sz w:val="21"/>
                <w:szCs w:val="21"/>
                <w:u w:val="single"/>
              </w:rPr>
            </w:pPr>
            <w:r w:rsidRPr="0038040D">
              <w:rPr>
                <w:rFonts w:ascii="Arial" w:hAnsi="Arial" w:cs="Arial"/>
                <w:sz w:val="21"/>
                <w:szCs w:val="21"/>
                <w:u w:val="single"/>
              </w:rPr>
              <w:fldChar w:fldCharType="end"/>
            </w:r>
          </w:p>
          <w:p w14:paraId="469D94C3" w14:textId="77777777" w:rsidR="00F36605" w:rsidRPr="0038040D" w:rsidRDefault="008A70CD" w:rsidP="003C7A0D">
            <w:pPr>
              <w:spacing w:after="0" w:line="240" w:lineRule="auto"/>
              <w:rPr>
                <w:rFonts w:ascii="Arial" w:hAnsi="Arial" w:cs="Arial"/>
                <w:i/>
                <w:sz w:val="21"/>
                <w:szCs w:val="21"/>
                <w:u w:val="single"/>
              </w:rPr>
            </w:pPr>
            <w:r w:rsidRPr="0038040D">
              <w:rPr>
                <w:rFonts w:ascii="Arial" w:hAnsi="Arial" w:cs="Arial"/>
                <w:i/>
                <w:sz w:val="21"/>
                <w:szCs w:val="21"/>
                <w:u w:val="single"/>
              </w:rPr>
              <w:t xml:space="preserve">Optional: </w:t>
            </w:r>
          </w:p>
          <w:p w14:paraId="6C52B0FB" w14:textId="091E77E9" w:rsidR="007D2EC6" w:rsidRPr="0038040D" w:rsidRDefault="008A70CD" w:rsidP="003C7A0D">
            <w:pPr>
              <w:spacing w:after="0" w:line="240" w:lineRule="auto"/>
              <w:rPr>
                <w:rFonts w:ascii="Arial" w:hAnsi="Arial" w:cs="Arial"/>
                <w:i/>
                <w:sz w:val="21"/>
                <w:szCs w:val="21"/>
              </w:rPr>
            </w:pPr>
            <w:r w:rsidRPr="0038040D">
              <w:rPr>
                <w:rFonts w:ascii="Arial" w:hAnsi="Arial" w:cs="Arial"/>
                <w:sz w:val="21"/>
                <w:szCs w:val="21"/>
              </w:rPr>
              <w:t>Chapman, G.B., Li, M., Colby, H., &amp; Yoon, H.</w:t>
            </w:r>
            <w:r w:rsidR="00A52831" w:rsidRPr="0038040D">
              <w:rPr>
                <w:rFonts w:ascii="Arial" w:hAnsi="Arial" w:cs="Arial"/>
                <w:sz w:val="21"/>
                <w:szCs w:val="21"/>
              </w:rPr>
              <w:t xml:space="preserve"> </w:t>
            </w:r>
            <w:r w:rsidRPr="0038040D">
              <w:rPr>
                <w:rFonts w:ascii="Arial" w:hAnsi="Arial" w:cs="Arial"/>
                <w:sz w:val="21"/>
                <w:szCs w:val="21"/>
              </w:rPr>
              <w:t>(2010). Opting in versus opting out of influenza vaccination.</w:t>
            </w:r>
            <w:r w:rsidR="00A52831" w:rsidRPr="0038040D">
              <w:rPr>
                <w:rFonts w:ascii="Arial" w:hAnsi="Arial" w:cs="Arial"/>
                <w:sz w:val="21"/>
                <w:szCs w:val="21"/>
              </w:rPr>
              <w:t xml:space="preserve"> </w:t>
            </w:r>
            <w:r w:rsidRPr="0038040D">
              <w:rPr>
                <w:rFonts w:ascii="Arial" w:hAnsi="Arial" w:cs="Arial"/>
                <w:sz w:val="21"/>
                <w:szCs w:val="21"/>
              </w:rPr>
              <w:t xml:space="preserve">JAMA, </w:t>
            </w:r>
            <w:hyperlink r:id="rId37" w:history="1">
              <w:r w:rsidRPr="0038040D">
                <w:rPr>
                  <w:rStyle w:val="Hyperlink"/>
                  <w:rFonts w:ascii="Arial" w:hAnsi="Arial" w:cs="Arial"/>
                  <w:sz w:val="21"/>
                  <w:szCs w:val="21"/>
                </w:rPr>
                <w:t>304(1), 43-44</w:t>
              </w:r>
            </w:hyperlink>
            <w:r w:rsidRPr="0038040D">
              <w:rPr>
                <w:rFonts w:ascii="Arial" w:hAnsi="Arial" w:cs="Arial"/>
                <w:sz w:val="21"/>
                <w:szCs w:val="21"/>
              </w:rPr>
              <w:t>.</w:t>
            </w:r>
          </w:p>
          <w:p w14:paraId="6D104A2F" w14:textId="77777777" w:rsidR="006A1B2A" w:rsidRPr="0038040D" w:rsidRDefault="006A1B2A" w:rsidP="003C7A0D">
            <w:pPr>
              <w:spacing w:after="0" w:line="240" w:lineRule="auto"/>
              <w:rPr>
                <w:rFonts w:ascii="Arial" w:hAnsi="Arial" w:cs="Arial"/>
                <w:i/>
                <w:sz w:val="21"/>
                <w:szCs w:val="21"/>
              </w:rPr>
            </w:pPr>
          </w:p>
          <w:p w14:paraId="7E3E58AE" w14:textId="10A8E636" w:rsidR="005A0F40" w:rsidRPr="0038040D" w:rsidRDefault="008A70CD" w:rsidP="003C7A0D">
            <w:pPr>
              <w:spacing w:after="0" w:line="240" w:lineRule="auto"/>
              <w:rPr>
                <w:rFonts w:ascii="Arial" w:hAnsi="Arial" w:cs="Arial"/>
                <w:i/>
                <w:sz w:val="21"/>
                <w:szCs w:val="21"/>
              </w:rPr>
            </w:pPr>
            <w:r w:rsidRPr="0038040D">
              <w:rPr>
                <w:rFonts w:ascii="Arial" w:hAnsi="Arial" w:cs="Arial"/>
                <w:sz w:val="21"/>
                <w:szCs w:val="21"/>
              </w:rPr>
              <w:t xml:space="preserve">Barry, Chan, Moulton, </w:t>
            </w:r>
            <w:proofErr w:type="spellStart"/>
            <w:r w:rsidRPr="0038040D">
              <w:rPr>
                <w:rFonts w:ascii="Arial" w:hAnsi="Arial" w:cs="Arial"/>
                <w:sz w:val="21"/>
                <w:szCs w:val="21"/>
              </w:rPr>
              <w:t>Sah</w:t>
            </w:r>
            <w:proofErr w:type="spellEnd"/>
            <w:r w:rsidRPr="0038040D">
              <w:rPr>
                <w:rFonts w:ascii="Arial" w:hAnsi="Arial" w:cs="Arial"/>
                <w:sz w:val="21"/>
                <w:szCs w:val="21"/>
              </w:rPr>
              <w:t>, Simmons,</w:t>
            </w:r>
            <w:r w:rsidR="00D0549D" w:rsidRPr="0038040D">
              <w:rPr>
                <w:rFonts w:ascii="Arial" w:hAnsi="Arial" w:cs="Arial"/>
                <w:sz w:val="21"/>
                <w:szCs w:val="21"/>
              </w:rPr>
              <w:t xml:space="preserve"> </w:t>
            </w:r>
            <w:r w:rsidRPr="0038040D">
              <w:rPr>
                <w:rFonts w:ascii="Arial" w:hAnsi="Arial" w:cs="Arial"/>
                <w:sz w:val="21"/>
                <w:szCs w:val="21"/>
              </w:rPr>
              <w:t>Braddock (2013).</w:t>
            </w:r>
            <w:r w:rsidR="00D0549D" w:rsidRPr="0038040D">
              <w:rPr>
                <w:rFonts w:ascii="Arial" w:hAnsi="Arial" w:cs="Arial"/>
                <w:sz w:val="21"/>
                <w:szCs w:val="21"/>
              </w:rPr>
              <w:t xml:space="preserve"> </w:t>
            </w:r>
            <w:r w:rsidRPr="0038040D">
              <w:rPr>
                <w:rFonts w:ascii="Arial" w:hAnsi="Arial" w:cs="Arial"/>
                <w:sz w:val="21"/>
                <w:szCs w:val="21"/>
              </w:rPr>
              <w:t>Disclosing conflicts of interest in patient decision aids.</w:t>
            </w:r>
            <w:r w:rsidR="00D0549D" w:rsidRPr="0038040D">
              <w:rPr>
                <w:rFonts w:ascii="Arial" w:hAnsi="Arial" w:cs="Arial"/>
                <w:i/>
                <w:sz w:val="21"/>
                <w:szCs w:val="21"/>
              </w:rPr>
              <w:t xml:space="preserve"> </w:t>
            </w:r>
            <w:r w:rsidRPr="0038040D">
              <w:rPr>
                <w:rFonts w:ascii="Arial" w:hAnsi="Arial" w:cs="Arial"/>
                <w:i/>
                <w:sz w:val="21"/>
                <w:szCs w:val="21"/>
              </w:rPr>
              <w:t>BMC Medical Informatics and Decision Making</w:t>
            </w:r>
            <w:r w:rsidRPr="0038040D">
              <w:rPr>
                <w:rFonts w:ascii="Arial" w:hAnsi="Arial" w:cs="Arial"/>
                <w:sz w:val="21"/>
                <w:szCs w:val="21"/>
              </w:rPr>
              <w:t>,</w:t>
            </w:r>
            <w:hyperlink r:id="rId38" w:history="1">
              <w:r w:rsidRPr="0038040D">
                <w:rPr>
                  <w:rStyle w:val="Hyperlink"/>
                  <w:rFonts w:ascii="Arial" w:hAnsi="Arial" w:cs="Arial"/>
                  <w:sz w:val="21"/>
                  <w:szCs w:val="21"/>
                </w:rPr>
                <w:t>13(Suppl 2):S3</w:t>
              </w:r>
            </w:hyperlink>
            <w:r w:rsidRPr="0038040D">
              <w:rPr>
                <w:rFonts w:ascii="Arial" w:hAnsi="Arial" w:cs="Arial"/>
                <w:sz w:val="21"/>
                <w:szCs w:val="21"/>
              </w:rPr>
              <w:t>.</w:t>
            </w:r>
            <w:r w:rsidR="005A0F40" w:rsidRPr="0038040D">
              <w:rPr>
                <w:rFonts w:ascii="Arial" w:hAnsi="Arial" w:cs="Arial"/>
                <w:i/>
                <w:sz w:val="21"/>
                <w:szCs w:val="21"/>
              </w:rPr>
              <w:t xml:space="preserve"> </w:t>
            </w:r>
          </w:p>
          <w:p w14:paraId="69E0B14B" w14:textId="77777777" w:rsidR="00A05B47" w:rsidRPr="0038040D" w:rsidRDefault="00A05B47" w:rsidP="003C7A0D">
            <w:pPr>
              <w:spacing w:after="0" w:line="240" w:lineRule="auto"/>
              <w:rPr>
                <w:rFonts w:ascii="Arial" w:hAnsi="Arial" w:cs="Arial"/>
                <w:sz w:val="21"/>
                <w:szCs w:val="21"/>
              </w:rPr>
            </w:pPr>
          </w:p>
          <w:p w14:paraId="391F88B6" w14:textId="375CBE8C"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Lowenstein, G, </w:t>
            </w:r>
            <w:proofErr w:type="spellStart"/>
            <w:r w:rsidRPr="0038040D">
              <w:rPr>
                <w:rFonts w:ascii="Arial" w:hAnsi="Arial" w:cs="Arial"/>
                <w:sz w:val="21"/>
                <w:szCs w:val="21"/>
              </w:rPr>
              <w:t>Sah</w:t>
            </w:r>
            <w:proofErr w:type="spellEnd"/>
            <w:r w:rsidRPr="0038040D">
              <w:rPr>
                <w:rFonts w:ascii="Arial" w:hAnsi="Arial" w:cs="Arial"/>
                <w:sz w:val="21"/>
                <w:szCs w:val="21"/>
              </w:rPr>
              <w:t>, S &amp; Cain, D. M. (2012). The Unintended</w:t>
            </w:r>
            <w:r w:rsidR="005A0F40" w:rsidRPr="0038040D">
              <w:rPr>
                <w:rFonts w:ascii="Arial" w:hAnsi="Arial" w:cs="Arial"/>
                <w:sz w:val="21"/>
                <w:szCs w:val="21"/>
              </w:rPr>
              <w:t xml:space="preserve"> </w:t>
            </w:r>
            <w:r w:rsidRPr="0038040D">
              <w:rPr>
                <w:rFonts w:ascii="Arial" w:hAnsi="Arial" w:cs="Arial"/>
                <w:sz w:val="21"/>
                <w:szCs w:val="21"/>
              </w:rPr>
              <w:t xml:space="preserve">Consequences of Conflict of Interest Disclosure. </w:t>
            </w:r>
            <w:r w:rsidRPr="0038040D">
              <w:rPr>
                <w:rFonts w:ascii="Arial" w:hAnsi="Arial" w:cs="Arial"/>
                <w:i/>
                <w:sz w:val="21"/>
                <w:szCs w:val="21"/>
              </w:rPr>
              <w:t xml:space="preserve">JAMA, </w:t>
            </w:r>
            <w:hyperlink r:id="rId39" w:history="1">
              <w:r w:rsidRPr="0038040D">
                <w:rPr>
                  <w:rStyle w:val="Hyperlink"/>
                  <w:rFonts w:ascii="Arial" w:hAnsi="Arial" w:cs="Arial"/>
                  <w:i/>
                  <w:sz w:val="21"/>
                  <w:szCs w:val="21"/>
                </w:rPr>
                <w:t>307(7),</w:t>
              </w:r>
              <w:r w:rsidRPr="0038040D">
                <w:rPr>
                  <w:rStyle w:val="Hyperlink"/>
                  <w:rFonts w:ascii="Arial" w:hAnsi="Arial" w:cs="Arial"/>
                  <w:sz w:val="21"/>
                  <w:szCs w:val="21"/>
                </w:rPr>
                <w:t>669-670</w:t>
              </w:r>
            </w:hyperlink>
            <w:r w:rsidRPr="0038040D">
              <w:rPr>
                <w:rFonts w:ascii="Arial" w:hAnsi="Arial" w:cs="Arial"/>
                <w:sz w:val="21"/>
                <w:szCs w:val="21"/>
              </w:rPr>
              <w:t>.</w:t>
            </w:r>
          </w:p>
          <w:p w14:paraId="09CC70E2" w14:textId="77777777" w:rsidR="008A70CD" w:rsidRPr="0038040D" w:rsidRDefault="008A70CD" w:rsidP="003C7A0D">
            <w:pPr>
              <w:spacing w:after="0" w:line="240" w:lineRule="auto"/>
              <w:rPr>
                <w:rFonts w:ascii="Arial" w:hAnsi="Arial" w:cs="Arial"/>
                <w:sz w:val="21"/>
                <w:szCs w:val="21"/>
              </w:rPr>
            </w:pPr>
          </w:p>
          <w:p w14:paraId="1FC9440F" w14:textId="69BAEAE9" w:rsidR="007D2EC6" w:rsidRPr="0038040D" w:rsidRDefault="008A70CD" w:rsidP="003C7A0D">
            <w:pPr>
              <w:spacing w:after="0" w:line="240" w:lineRule="auto"/>
              <w:rPr>
                <w:rFonts w:ascii="Arial" w:hAnsi="Arial" w:cs="Arial"/>
                <w:b/>
                <w:sz w:val="21"/>
                <w:szCs w:val="21"/>
              </w:rPr>
            </w:pPr>
            <w:r w:rsidRPr="0038040D">
              <w:rPr>
                <w:rFonts w:ascii="Arial" w:hAnsi="Arial" w:cs="Arial"/>
                <w:sz w:val="21"/>
                <w:szCs w:val="21"/>
              </w:rPr>
              <w:t>Tversky, A. &amp; Kahneman, D. (1974).</w:t>
            </w:r>
            <w:r w:rsidR="005A0F40" w:rsidRPr="0038040D">
              <w:rPr>
                <w:rFonts w:ascii="Arial" w:hAnsi="Arial" w:cs="Arial"/>
                <w:sz w:val="21"/>
                <w:szCs w:val="21"/>
              </w:rPr>
              <w:t xml:space="preserve"> </w:t>
            </w:r>
            <w:r w:rsidRPr="0038040D">
              <w:rPr>
                <w:rFonts w:ascii="Arial" w:hAnsi="Arial" w:cs="Arial"/>
                <w:sz w:val="21"/>
                <w:szCs w:val="21"/>
              </w:rPr>
              <w:t>Judgment under uncertainty:</w:t>
            </w:r>
            <w:r w:rsidR="005A0F40" w:rsidRPr="0038040D">
              <w:rPr>
                <w:rFonts w:ascii="Arial" w:hAnsi="Arial" w:cs="Arial"/>
                <w:sz w:val="21"/>
                <w:szCs w:val="21"/>
              </w:rPr>
              <w:t xml:space="preserve"> </w:t>
            </w:r>
            <w:r w:rsidRPr="0038040D">
              <w:rPr>
                <w:rFonts w:ascii="Arial" w:hAnsi="Arial" w:cs="Arial"/>
                <w:sz w:val="21"/>
                <w:szCs w:val="21"/>
              </w:rPr>
              <w:t>Heuristics and biases.</w:t>
            </w:r>
            <w:r w:rsidR="00A52831" w:rsidRPr="0038040D">
              <w:rPr>
                <w:rFonts w:ascii="Arial" w:hAnsi="Arial" w:cs="Arial"/>
                <w:sz w:val="21"/>
                <w:szCs w:val="21"/>
              </w:rPr>
              <w:t xml:space="preserve"> </w:t>
            </w:r>
            <w:r w:rsidRPr="0038040D">
              <w:rPr>
                <w:rFonts w:ascii="Arial" w:hAnsi="Arial" w:cs="Arial"/>
                <w:sz w:val="21"/>
                <w:szCs w:val="21"/>
              </w:rPr>
              <w:t>Science,</w:t>
            </w:r>
            <w:hyperlink r:id="rId40" w:history="1">
              <w:r w:rsidRPr="0038040D">
                <w:rPr>
                  <w:rStyle w:val="Hyperlink"/>
                  <w:rFonts w:ascii="Arial" w:hAnsi="Arial" w:cs="Arial"/>
                  <w:sz w:val="21"/>
                  <w:szCs w:val="21"/>
                </w:rPr>
                <w:t>185, 1124-1131</w:t>
              </w:r>
            </w:hyperlink>
            <w:r w:rsidRPr="0038040D">
              <w:rPr>
                <w:rFonts w:ascii="Arial" w:hAnsi="Arial" w:cs="Arial"/>
                <w:sz w:val="21"/>
                <w:szCs w:val="21"/>
              </w:rPr>
              <w:t>.</w:t>
            </w:r>
          </w:p>
        </w:tc>
      </w:tr>
      <w:tr w:rsidR="008A70CD" w:rsidRPr="00966A3A" w14:paraId="5A572705" w14:textId="77777777" w:rsidTr="0038040D">
        <w:trPr>
          <w:trHeight w:val="2510"/>
        </w:trPr>
        <w:tc>
          <w:tcPr>
            <w:tcW w:w="810" w:type="dxa"/>
          </w:tcPr>
          <w:p w14:paraId="4110D3BF" w14:textId="77777777" w:rsidR="00A031B4" w:rsidRPr="0038040D" w:rsidRDefault="00A031B4" w:rsidP="003C7A0D">
            <w:pPr>
              <w:spacing w:after="0" w:line="240" w:lineRule="auto"/>
              <w:rPr>
                <w:rFonts w:ascii="Arial" w:hAnsi="Arial" w:cs="Arial"/>
                <w:b/>
                <w:sz w:val="21"/>
                <w:szCs w:val="21"/>
              </w:rPr>
            </w:pPr>
          </w:p>
          <w:p w14:paraId="6D48091A" w14:textId="42D2D9F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5</w:t>
            </w:r>
          </w:p>
        </w:tc>
        <w:tc>
          <w:tcPr>
            <w:tcW w:w="720" w:type="dxa"/>
          </w:tcPr>
          <w:p w14:paraId="3D981FA0" w14:textId="77777777" w:rsidR="00A031B4" w:rsidRPr="0038040D" w:rsidRDefault="00A031B4" w:rsidP="003C7A0D">
            <w:pPr>
              <w:spacing w:after="0" w:line="240" w:lineRule="auto"/>
              <w:rPr>
                <w:rFonts w:ascii="Arial" w:hAnsi="Arial" w:cs="Arial"/>
                <w:sz w:val="21"/>
                <w:szCs w:val="21"/>
              </w:rPr>
            </w:pPr>
          </w:p>
          <w:p w14:paraId="23FF8520" w14:textId="3183CC32"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2/1</w:t>
            </w:r>
            <w:r w:rsidR="001C0726">
              <w:rPr>
                <w:rFonts w:ascii="Arial" w:hAnsi="Arial" w:cs="Arial"/>
                <w:sz w:val="21"/>
                <w:szCs w:val="21"/>
              </w:rPr>
              <w:t>7</w:t>
            </w:r>
          </w:p>
          <w:p w14:paraId="1CA2DD97" w14:textId="77777777" w:rsidR="008A70CD" w:rsidRPr="0038040D" w:rsidRDefault="008A70CD" w:rsidP="003C7A0D">
            <w:pPr>
              <w:spacing w:after="0" w:line="240" w:lineRule="auto"/>
              <w:rPr>
                <w:rFonts w:ascii="Arial" w:hAnsi="Arial" w:cs="Arial"/>
                <w:sz w:val="21"/>
                <w:szCs w:val="21"/>
              </w:rPr>
            </w:pPr>
          </w:p>
          <w:p w14:paraId="2F1BAFD7" w14:textId="77777777" w:rsidR="008A70CD" w:rsidRPr="0038040D" w:rsidRDefault="008A70CD" w:rsidP="003C7A0D">
            <w:pPr>
              <w:spacing w:after="0" w:line="240" w:lineRule="auto"/>
              <w:rPr>
                <w:rFonts w:ascii="Arial" w:hAnsi="Arial" w:cs="Arial"/>
                <w:sz w:val="21"/>
                <w:szCs w:val="21"/>
              </w:rPr>
            </w:pPr>
          </w:p>
        </w:tc>
        <w:tc>
          <w:tcPr>
            <w:tcW w:w="2885" w:type="dxa"/>
          </w:tcPr>
          <w:p w14:paraId="100223C8" w14:textId="77777777" w:rsidR="00A031B4" w:rsidRPr="0038040D" w:rsidRDefault="00A031B4" w:rsidP="003C7A0D">
            <w:pPr>
              <w:spacing w:after="0" w:line="240" w:lineRule="auto"/>
              <w:rPr>
                <w:rFonts w:ascii="Arial" w:hAnsi="Arial" w:cs="Arial"/>
                <w:b/>
                <w:sz w:val="21"/>
                <w:szCs w:val="21"/>
              </w:rPr>
            </w:pPr>
          </w:p>
          <w:p w14:paraId="2AC066D3" w14:textId="7777777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Patient Decision Aids</w:t>
            </w:r>
          </w:p>
          <w:p w14:paraId="1342041A" w14:textId="77777777" w:rsidR="004257AF" w:rsidRPr="0038040D" w:rsidRDefault="004257AF" w:rsidP="003C7A0D">
            <w:pPr>
              <w:spacing w:after="0" w:line="240" w:lineRule="auto"/>
              <w:rPr>
                <w:rFonts w:ascii="Arial" w:hAnsi="Arial" w:cs="Arial"/>
                <w:sz w:val="21"/>
                <w:szCs w:val="21"/>
              </w:rPr>
            </w:pPr>
          </w:p>
          <w:p w14:paraId="32357C9A" w14:textId="7777777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History of </w:t>
            </w:r>
            <w:proofErr w:type="spellStart"/>
            <w:r w:rsidRPr="0038040D">
              <w:rPr>
                <w:rFonts w:ascii="Arial" w:hAnsi="Arial" w:cs="Arial"/>
                <w:sz w:val="21"/>
                <w:szCs w:val="21"/>
              </w:rPr>
              <w:t>PtDAs</w:t>
            </w:r>
            <w:proofErr w:type="spellEnd"/>
            <w:r w:rsidRPr="0038040D">
              <w:rPr>
                <w:rFonts w:ascii="Arial" w:hAnsi="Arial" w:cs="Arial"/>
                <w:sz w:val="21"/>
                <w:szCs w:val="21"/>
              </w:rPr>
              <w:t xml:space="preserve">, IDPAS, how DAs are incorporated in practice (including implementation in the UK, Canada, Germany, and the US), sample DAs, evaluating </w:t>
            </w:r>
            <w:proofErr w:type="spellStart"/>
            <w:r w:rsidRPr="0038040D">
              <w:rPr>
                <w:rFonts w:ascii="Arial" w:hAnsi="Arial" w:cs="Arial"/>
                <w:sz w:val="21"/>
                <w:szCs w:val="21"/>
              </w:rPr>
              <w:t>PtDAs</w:t>
            </w:r>
            <w:proofErr w:type="spellEnd"/>
            <w:r w:rsidRPr="0038040D">
              <w:rPr>
                <w:rFonts w:ascii="Arial" w:hAnsi="Arial" w:cs="Arial"/>
                <w:sz w:val="21"/>
                <w:szCs w:val="21"/>
              </w:rPr>
              <w:t xml:space="preserve"> (</w:t>
            </w:r>
            <w:proofErr w:type="spellStart"/>
            <w:r w:rsidRPr="0038040D">
              <w:rPr>
                <w:rFonts w:ascii="Arial" w:hAnsi="Arial" w:cs="Arial"/>
                <w:sz w:val="21"/>
                <w:szCs w:val="21"/>
              </w:rPr>
              <w:t>IPDASi</w:t>
            </w:r>
            <w:proofErr w:type="spellEnd"/>
            <w:r w:rsidRPr="0038040D">
              <w:rPr>
                <w:rFonts w:ascii="Arial" w:hAnsi="Arial" w:cs="Arial"/>
                <w:sz w:val="21"/>
                <w:szCs w:val="21"/>
              </w:rPr>
              <w:t>), who should be responsible for decision communication or administering DAs?</w:t>
            </w:r>
          </w:p>
          <w:p w14:paraId="48F9F284" w14:textId="77777777" w:rsidR="008A70CD" w:rsidRPr="0038040D" w:rsidRDefault="008A70CD" w:rsidP="003C7A0D">
            <w:pPr>
              <w:spacing w:after="0" w:line="240" w:lineRule="auto"/>
              <w:rPr>
                <w:rFonts w:ascii="Arial" w:hAnsi="Arial" w:cs="Arial"/>
                <w:sz w:val="21"/>
                <w:szCs w:val="21"/>
              </w:rPr>
            </w:pPr>
          </w:p>
          <w:p w14:paraId="37D9923D" w14:textId="6BE37BCE"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activities</w:t>
            </w:r>
            <w:r w:rsidRPr="0038040D">
              <w:rPr>
                <w:rFonts w:ascii="Arial" w:hAnsi="Arial" w:cs="Arial"/>
                <w:sz w:val="21"/>
                <w:szCs w:val="21"/>
              </w:rPr>
              <w:t xml:space="preserve">:  </w:t>
            </w:r>
            <w:r w:rsidR="004257AF" w:rsidRPr="0038040D">
              <w:rPr>
                <w:rFonts w:ascii="Arial" w:hAnsi="Arial" w:cs="Arial"/>
                <w:sz w:val="21"/>
                <w:szCs w:val="21"/>
              </w:rPr>
              <w:t>E</w:t>
            </w:r>
            <w:r w:rsidRPr="0038040D">
              <w:rPr>
                <w:rFonts w:ascii="Arial" w:hAnsi="Arial" w:cs="Arial"/>
                <w:sz w:val="21"/>
                <w:szCs w:val="21"/>
              </w:rPr>
              <w:t>valuating a decision aid, evaluating a consultation using the OPTION scale</w:t>
            </w:r>
          </w:p>
          <w:p w14:paraId="20E79697" w14:textId="77777777" w:rsidR="008A70CD" w:rsidRPr="0038040D" w:rsidRDefault="008A70CD" w:rsidP="003C7A0D">
            <w:pPr>
              <w:spacing w:after="0" w:line="240" w:lineRule="auto"/>
              <w:rPr>
                <w:rFonts w:ascii="Arial" w:hAnsi="Arial" w:cs="Arial"/>
                <w:sz w:val="21"/>
                <w:szCs w:val="21"/>
              </w:rPr>
            </w:pPr>
          </w:p>
        </w:tc>
        <w:tc>
          <w:tcPr>
            <w:tcW w:w="6655" w:type="dxa"/>
          </w:tcPr>
          <w:p w14:paraId="3D235D4A" w14:textId="77777777" w:rsidR="00A031B4" w:rsidRPr="0038040D" w:rsidRDefault="00A031B4" w:rsidP="003C7A0D">
            <w:pPr>
              <w:spacing w:after="0" w:line="240" w:lineRule="auto"/>
              <w:rPr>
                <w:rFonts w:ascii="Arial" w:hAnsi="Arial" w:cs="Arial"/>
                <w:sz w:val="21"/>
                <w:szCs w:val="21"/>
              </w:rPr>
            </w:pPr>
          </w:p>
          <w:p w14:paraId="49762315" w14:textId="632C5283"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Joseph-Williams, N., Newcombe, R., Politi, </w:t>
            </w:r>
            <w:proofErr w:type="spellStart"/>
            <w:r w:rsidRPr="0038040D">
              <w:rPr>
                <w:rFonts w:ascii="Arial" w:hAnsi="Arial" w:cs="Arial"/>
                <w:sz w:val="21"/>
                <w:szCs w:val="21"/>
              </w:rPr>
              <w:t>M.,Durand</w:t>
            </w:r>
            <w:proofErr w:type="spellEnd"/>
            <w:r w:rsidRPr="0038040D">
              <w:rPr>
                <w:rFonts w:ascii="Arial" w:hAnsi="Arial" w:cs="Arial"/>
                <w:sz w:val="21"/>
                <w:szCs w:val="21"/>
              </w:rPr>
              <w:t xml:space="preserve">, M.A., </w:t>
            </w:r>
            <w:proofErr w:type="spellStart"/>
            <w:r w:rsidRPr="0038040D">
              <w:rPr>
                <w:rFonts w:ascii="Arial" w:hAnsi="Arial" w:cs="Arial"/>
                <w:sz w:val="21"/>
                <w:szCs w:val="21"/>
              </w:rPr>
              <w:t>Sivell</w:t>
            </w:r>
            <w:proofErr w:type="spellEnd"/>
            <w:r w:rsidRPr="0038040D">
              <w:rPr>
                <w:rFonts w:ascii="Arial" w:hAnsi="Arial" w:cs="Arial"/>
                <w:sz w:val="21"/>
                <w:szCs w:val="21"/>
              </w:rPr>
              <w:t>, S. et al. (2014).Toward Minimum Standards for Certifying Patient Decision</w:t>
            </w:r>
            <w:r w:rsidR="00667055" w:rsidRPr="0038040D">
              <w:rPr>
                <w:rFonts w:ascii="Arial" w:hAnsi="Arial" w:cs="Arial"/>
                <w:sz w:val="21"/>
                <w:szCs w:val="21"/>
              </w:rPr>
              <w:t xml:space="preserve"> </w:t>
            </w:r>
            <w:r w:rsidRPr="0038040D">
              <w:rPr>
                <w:rFonts w:ascii="Arial" w:hAnsi="Arial" w:cs="Arial"/>
                <w:sz w:val="21"/>
                <w:szCs w:val="21"/>
              </w:rPr>
              <w:t xml:space="preserve">Aids: A Modified Delphi Consensus </w:t>
            </w:r>
            <w:proofErr w:type="spellStart"/>
            <w:r w:rsidRPr="0038040D">
              <w:rPr>
                <w:rFonts w:ascii="Arial" w:hAnsi="Arial" w:cs="Arial"/>
                <w:sz w:val="21"/>
                <w:szCs w:val="21"/>
              </w:rPr>
              <w:t>Process.</w:t>
            </w:r>
            <w:r w:rsidRPr="0038040D">
              <w:rPr>
                <w:rFonts w:ascii="Arial" w:hAnsi="Arial" w:cs="Arial"/>
                <w:i/>
                <w:sz w:val="21"/>
                <w:szCs w:val="21"/>
              </w:rPr>
              <w:t>Medical</w:t>
            </w:r>
            <w:proofErr w:type="spellEnd"/>
            <w:r w:rsidRPr="0038040D">
              <w:rPr>
                <w:rFonts w:ascii="Arial" w:hAnsi="Arial" w:cs="Arial"/>
                <w:i/>
                <w:sz w:val="21"/>
                <w:szCs w:val="21"/>
              </w:rPr>
              <w:t xml:space="preserve"> Decision Making </w:t>
            </w:r>
            <w:hyperlink r:id="rId41" w:history="1">
              <w:r w:rsidRPr="0038040D">
                <w:rPr>
                  <w:rStyle w:val="Hyperlink"/>
                  <w:rFonts w:ascii="Arial" w:hAnsi="Arial" w:cs="Arial"/>
                  <w:i/>
                  <w:sz w:val="21"/>
                  <w:szCs w:val="21"/>
                </w:rPr>
                <w:t>34(6):</w:t>
              </w:r>
              <w:r w:rsidRPr="0038040D">
                <w:rPr>
                  <w:rStyle w:val="Hyperlink"/>
                  <w:rFonts w:ascii="Arial" w:hAnsi="Arial" w:cs="Arial"/>
                  <w:sz w:val="21"/>
                  <w:szCs w:val="21"/>
                </w:rPr>
                <w:t xml:space="preserve"> 699-710</w:t>
              </w:r>
            </w:hyperlink>
            <w:r w:rsidRPr="0038040D">
              <w:rPr>
                <w:rFonts w:ascii="Arial" w:hAnsi="Arial" w:cs="Arial"/>
                <w:sz w:val="21"/>
                <w:szCs w:val="21"/>
              </w:rPr>
              <w:t>.</w:t>
            </w:r>
          </w:p>
          <w:p w14:paraId="79B8A43D" w14:textId="77777777" w:rsidR="008A70CD" w:rsidRPr="0038040D" w:rsidRDefault="008A70CD" w:rsidP="003C7A0D">
            <w:pPr>
              <w:spacing w:after="0" w:line="240" w:lineRule="auto"/>
              <w:rPr>
                <w:rFonts w:ascii="Arial" w:hAnsi="Arial" w:cs="Arial"/>
                <w:sz w:val="21"/>
                <w:szCs w:val="21"/>
              </w:rPr>
            </w:pPr>
          </w:p>
          <w:p w14:paraId="517AF59C" w14:textId="0F8A7BB8"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Stacey, D, </w:t>
            </w:r>
            <w:proofErr w:type="spellStart"/>
            <w:proofErr w:type="gramStart"/>
            <w:r w:rsidRPr="0038040D">
              <w:rPr>
                <w:rFonts w:ascii="Arial" w:hAnsi="Arial" w:cs="Arial"/>
                <w:sz w:val="21"/>
                <w:szCs w:val="21"/>
              </w:rPr>
              <w:t>Légaré</w:t>
            </w:r>
            <w:proofErr w:type="spellEnd"/>
            <w:r w:rsidRPr="0038040D">
              <w:rPr>
                <w:rFonts w:ascii="Arial" w:hAnsi="Arial" w:cs="Arial"/>
                <w:sz w:val="21"/>
                <w:szCs w:val="21"/>
              </w:rPr>
              <w:t xml:space="preserve">  F</w:t>
            </w:r>
            <w:proofErr w:type="gramEnd"/>
            <w:r w:rsidRPr="0038040D">
              <w:rPr>
                <w:rFonts w:ascii="Arial" w:hAnsi="Arial" w:cs="Arial"/>
                <w:sz w:val="21"/>
                <w:szCs w:val="21"/>
              </w:rPr>
              <w:t>, Lewis  KB. (2017)</w:t>
            </w:r>
            <w:r w:rsidR="005A0F40" w:rsidRPr="0038040D">
              <w:rPr>
                <w:rFonts w:ascii="Arial" w:hAnsi="Arial" w:cs="Arial"/>
                <w:sz w:val="21"/>
                <w:szCs w:val="21"/>
              </w:rPr>
              <w:t xml:space="preserve">. </w:t>
            </w:r>
            <w:r w:rsidRPr="0038040D">
              <w:rPr>
                <w:rFonts w:ascii="Arial" w:hAnsi="Arial" w:cs="Arial"/>
                <w:sz w:val="21"/>
                <w:szCs w:val="21"/>
              </w:rPr>
              <w:t>Patient decision aids to engage adults in treatment or</w:t>
            </w:r>
            <w:r w:rsidR="005A0F40" w:rsidRPr="0038040D">
              <w:rPr>
                <w:rFonts w:ascii="Arial" w:hAnsi="Arial" w:cs="Arial"/>
                <w:sz w:val="21"/>
                <w:szCs w:val="21"/>
              </w:rPr>
              <w:t xml:space="preserve"> </w:t>
            </w:r>
            <w:r w:rsidRPr="0038040D">
              <w:rPr>
                <w:rFonts w:ascii="Arial" w:hAnsi="Arial" w:cs="Arial"/>
                <w:sz w:val="21"/>
                <w:szCs w:val="21"/>
              </w:rPr>
              <w:t>screening decisions. </w:t>
            </w:r>
            <w:r w:rsidRPr="0038040D">
              <w:rPr>
                <w:rFonts w:ascii="Arial" w:hAnsi="Arial" w:cs="Arial"/>
                <w:i/>
                <w:iCs/>
                <w:sz w:val="21"/>
                <w:szCs w:val="21"/>
              </w:rPr>
              <w:t> JAMA</w:t>
            </w:r>
            <w:r w:rsidRPr="0038040D">
              <w:rPr>
                <w:rFonts w:ascii="Arial" w:hAnsi="Arial" w:cs="Arial"/>
                <w:sz w:val="21"/>
                <w:szCs w:val="21"/>
              </w:rPr>
              <w:t xml:space="preserve">. </w:t>
            </w:r>
            <w:hyperlink r:id="rId42" w:history="1">
              <w:r w:rsidRPr="0038040D">
                <w:rPr>
                  <w:rStyle w:val="Hyperlink"/>
                  <w:rFonts w:ascii="Arial" w:hAnsi="Arial" w:cs="Arial"/>
                  <w:sz w:val="21"/>
                  <w:szCs w:val="21"/>
                </w:rPr>
                <w:t>318(7):657-658</w:t>
              </w:r>
            </w:hyperlink>
            <w:r w:rsidRPr="0038040D">
              <w:rPr>
                <w:rFonts w:ascii="Arial" w:hAnsi="Arial" w:cs="Arial"/>
                <w:sz w:val="21"/>
                <w:szCs w:val="21"/>
              </w:rPr>
              <w:t>.</w:t>
            </w:r>
          </w:p>
          <w:p w14:paraId="752D51D6" w14:textId="77777777" w:rsidR="008A70CD" w:rsidRPr="0038040D" w:rsidRDefault="008A70CD" w:rsidP="003C7A0D">
            <w:pPr>
              <w:spacing w:after="0" w:line="240" w:lineRule="auto"/>
              <w:rPr>
                <w:rFonts w:ascii="Arial" w:hAnsi="Arial" w:cs="Arial"/>
                <w:sz w:val="21"/>
                <w:szCs w:val="21"/>
              </w:rPr>
            </w:pPr>
          </w:p>
          <w:p w14:paraId="66A97BB8" w14:textId="4EB8F4B8"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Montori, V.M., </w:t>
            </w:r>
            <w:proofErr w:type="spellStart"/>
            <w:r w:rsidRPr="0038040D">
              <w:rPr>
                <w:rFonts w:ascii="Arial" w:hAnsi="Arial" w:cs="Arial"/>
                <w:sz w:val="21"/>
                <w:szCs w:val="21"/>
              </w:rPr>
              <w:t>Kunneman</w:t>
            </w:r>
            <w:proofErr w:type="spellEnd"/>
            <w:r w:rsidRPr="0038040D">
              <w:rPr>
                <w:rFonts w:ascii="Arial" w:hAnsi="Arial" w:cs="Arial"/>
                <w:sz w:val="21"/>
                <w:szCs w:val="21"/>
              </w:rPr>
              <w:t>, M. &amp; Brito, J.P. (2017). Shared Decision Making</w:t>
            </w:r>
            <w:r w:rsidR="00047BF4" w:rsidRPr="0038040D">
              <w:rPr>
                <w:rFonts w:ascii="Arial" w:hAnsi="Arial" w:cs="Arial"/>
                <w:sz w:val="21"/>
                <w:szCs w:val="21"/>
              </w:rPr>
              <w:t xml:space="preserve"> </w:t>
            </w:r>
            <w:r w:rsidRPr="0038040D">
              <w:rPr>
                <w:rFonts w:ascii="Arial" w:hAnsi="Arial" w:cs="Arial"/>
                <w:sz w:val="21"/>
                <w:szCs w:val="21"/>
              </w:rPr>
              <w:t xml:space="preserve">and Improving Health Care: The Answer Is Not In. </w:t>
            </w:r>
            <w:r w:rsidRPr="0038040D">
              <w:rPr>
                <w:rFonts w:ascii="Arial" w:hAnsi="Arial" w:cs="Arial"/>
                <w:i/>
                <w:sz w:val="21"/>
                <w:szCs w:val="21"/>
              </w:rPr>
              <w:t>JAMA</w:t>
            </w:r>
            <w:r w:rsidRPr="0038040D">
              <w:rPr>
                <w:rFonts w:ascii="Arial" w:hAnsi="Arial" w:cs="Arial"/>
                <w:sz w:val="21"/>
                <w:szCs w:val="21"/>
              </w:rPr>
              <w:t xml:space="preserve">, </w:t>
            </w:r>
            <w:hyperlink r:id="rId43" w:history="1">
              <w:r w:rsidRPr="0038040D">
                <w:rPr>
                  <w:rStyle w:val="Hyperlink"/>
                  <w:rFonts w:ascii="Arial" w:hAnsi="Arial" w:cs="Arial"/>
                  <w:sz w:val="21"/>
                  <w:szCs w:val="21"/>
                </w:rPr>
                <w:t>318(7):617-618</w:t>
              </w:r>
            </w:hyperlink>
            <w:r w:rsidRPr="0038040D">
              <w:rPr>
                <w:rFonts w:ascii="Arial" w:hAnsi="Arial" w:cs="Arial"/>
                <w:sz w:val="21"/>
                <w:szCs w:val="21"/>
              </w:rPr>
              <w:t>.</w:t>
            </w:r>
          </w:p>
          <w:p w14:paraId="0EFC4126" w14:textId="77777777" w:rsidR="008A70CD" w:rsidRPr="0038040D" w:rsidRDefault="008A70CD" w:rsidP="003C7A0D">
            <w:pPr>
              <w:spacing w:after="0" w:line="240" w:lineRule="auto"/>
              <w:rPr>
                <w:rFonts w:ascii="Arial" w:hAnsi="Arial" w:cs="Arial"/>
                <w:sz w:val="21"/>
                <w:szCs w:val="21"/>
              </w:rPr>
            </w:pPr>
          </w:p>
          <w:p w14:paraId="7E5C1994" w14:textId="38BE5AC0" w:rsidR="008A70CD" w:rsidRPr="0038040D" w:rsidRDefault="005B4264" w:rsidP="003C7A0D">
            <w:pPr>
              <w:spacing w:after="0" w:line="240" w:lineRule="auto"/>
              <w:rPr>
                <w:rFonts w:ascii="Arial" w:hAnsi="Arial" w:cs="Arial"/>
                <w:i/>
                <w:sz w:val="21"/>
                <w:szCs w:val="21"/>
              </w:rPr>
            </w:pPr>
            <w:hyperlink r:id="rId44" w:history="1">
              <w:r w:rsidR="008A70CD" w:rsidRPr="0038040D">
                <w:rPr>
                  <w:rStyle w:val="Hyperlink"/>
                  <w:rFonts w:ascii="Arial" w:hAnsi="Arial" w:cs="Arial"/>
                  <w:i/>
                  <w:sz w:val="21"/>
                  <w:szCs w:val="21"/>
                </w:rPr>
                <w:t>https://catalyst.nejm.org/shared-decision-making-patient-decision-aids/</w:t>
              </w:r>
            </w:hyperlink>
          </w:p>
          <w:p w14:paraId="2E4E4D9C" w14:textId="77777777" w:rsidR="008A70CD" w:rsidRPr="0038040D" w:rsidRDefault="008A70CD" w:rsidP="003C7A0D">
            <w:pPr>
              <w:spacing w:after="0" w:line="240" w:lineRule="auto"/>
              <w:rPr>
                <w:rFonts w:ascii="Arial" w:hAnsi="Arial" w:cs="Arial"/>
                <w:sz w:val="21"/>
                <w:szCs w:val="21"/>
              </w:rPr>
            </w:pPr>
          </w:p>
          <w:p w14:paraId="62C3A69A" w14:textId="77777777" w:rsidR="00047BF4" w:rsidRPr="0038040D" w:rsidRDefault="008A70CD" w:rsidP="003C7A0D">
            <w:pPr>
              <w:spacing w:after="0" w:line="240" w:lineRule="auto"/>
              <w:rPr>
                <w:rFonts w:ascii="Arial" w:hAnsi="Arial" w:cs="Arial"/>
                <w:sz w:val="21"/>
                <w:szCs w:val="21"/>
                <w:u w:val="single"/>
              </w:rPr>
            </w:pPr>
            <w:r w:rsidRPr="0038040D">
              <w:rPr>
                <w:rFonts w:ascii="Arial" w:hAnsi="Arial" w:cs="Arial"/>
                <w:i/>
                <w:sz w:val="21"/>
                <w:szCs w:val="21"/>
                <w:u w:val="single"/>
              </w:rPr>
              <w:t>Optional</w:t>
            </w:r>
            <w:r w:rsidRPr="0038040D">
              <w:rPr>
                <w:rFonts w:ascii="Arial" w:hAnsi="Arial" w:cs="Arial"/>
                <w:sz w:val="21"/>
                <w:szCs w:val="21"/>
                <w:u w:val="single"/>
              </w:rPr>
              <w:t xml:space="preserve">: </w:t>
            </w:r>
          </w:p>
          <w:p w14:paraId="0D04237B" w14:textId="1E41D9B2" w:rsidR="008A70CD" w:rsidRPr="0038040D" w:rsidRDefault="008A70CD" w:rsidP="003C7A0D">
            <w:pPr>
              <w:spacing w:after="0" w:line="240" w:lineRule="auto"/>
              <w:rPr>
                <w:rFonts w:ascii="Arial" w:hAnsi="Arial" w:cs="Arial"/>
                <w:i/>
                <w:sz w:val="21"/>
                <w:szCs w:val="21"/>
              </w:rPr>
            </w:pPr>
            <w:r w:rsidRPr="0038040D">
              <w:rPr>
                <w:rFonts w:ascii="Arial" w:hAnsi="Arial" w:cs="Arial"/>
                <w:sz w:val="21"/>
                <w:szCs w:val="21"/>
              </w:rPr>
              <w:t xml:space="preserve">Sepucha, K.R., Abhyankar, P., Hoffman, A.S., Bekker, H.L., </w:t>
            </w:r>
            <w:proofErr w:type="spellStart"/>
            <w:proofErr w:type="gramStart"/>
            <w:r w:rsidRPr="0038040D">
              <w:rPr>
                <w:rFonts w:ascii="Arial" w:hAnsi="Arial" w:cs="Arial"/>
                <w:sz w:val="21"/>
                <w:szCs w:val="21"/>
              </w:rPr>
              <w:t>LeBlanc,A</w:t>
            </w:r>
            <w:proofErr w:type="spellEnd"/>
            <w:r w:rsidRPr="0038040D">
              <w:rPr>
                <w:rFonts w:ascii="Arial" w:hAnsi="Arial" w:cs="Arial"/>
                <w:sz w:val="21"/>
                <w:szCs w:val="21"/>
              </w:rPr>
              <w:t>.</w:t>
            </w:r>
            <w:proofErr w:type="gramEnd"/>
            <w:r w:rsidRPr="0038040D">
              <w:rPr>
                <w:rFonts w:ascii="Arial" w:hAnsi="Arial" w:cs="Arial"/>
                <w:sz w:val="21"/>
                <w:szCs w:val="21"/>
              </w:rPr>
              <w:t xml:space="preserve">, Levin, C.A….Thomson, R. (2017). Standards for </w:t>
            </w:r>
            <w:proofErr w:type="spellStart"/>
            <w:r w:rsidRPr="0038040D">
              <w:rPr>
                <w:rFonts w:ascii="Arial" w:hAnsi="Arial" w:cs="Arial"/>
                <w:sz w:val="21"/>
                <w:szCs w:val="21"/>
              </w:rPr>
              <w:t>UNiversal</w:t>
            </w:r>
            <w:proofErr w:type="spellEnd"/>
            <w:r w:rsidRPr="0038040D">
              <w:rPr>
                <w:rFonts w:ascii="Arial" w:hAnsi="Arial" w:cs="Arial"/>
                <w:sz w:val="21"/>
                <w:szCs w:val="21"/>
              </w:rPr>
              <w:t xml:space="preserve"> reporting of patient Decision Aid Evaluation studies: the development of SUNDAE</w:t>
            </w:r>
            <w:r w:rsidR="00047BF4" w:rsidRPr="0038040D">
              <w:rPr>
                <w:rFonts w:ascii="Arial" w:hAnsi="Arial" w:cs="Arial"/>
                <w:sz w:val="21"/>
                <w:szCs w:val="21"/>
              </w:rPr>
              <w:t xml:space="preserve"> </w:t>
            </w:r>
            <w:r w:rsidRPr="0038040D">
              <w:rPr>
                <w:rFonts w:ascii="Arial" w:hAnsi="Arial" w:cs="Arial"/>
                <w:sz w:val="21"/>
                <w:szCs w:val="21"/>
              </w:rPr>
              <w:t xml:space="preserve">Checklist. </w:t>
            </w:r>
            <w:r w:rsidRPr="0038040D">
              <w:rPr>
                <w:rFonts w:ascii="Arial" w:hAnsi="Arial" w:cs="Arial"/>
                <w:i/>
                <w:sz w:val="21"/>
                <w:szCs w:val="21"/>
              </w:rPr>
              <w:t>BMJ Quality &amp; Safety, Published Online First: 21 December 2017.</w:t>
            </w:r>
            <w:r w:rsidR="00047BF4" w:rsidRPr="0038040D">
              <w:rPr>
                <w:rFonts w:ascii="Arial" w:hAnsi="Arial" w:cs="Arial"/>
                <w:i/>
                <w:sz w:val="21"/>
                <w:szCs w:val="21"/>
              </w:rPr>
              <w:t xml:space="preserve"> </w:t>
            </w:r>
            <w:hyperlink r:id="rId45" w:history="1">
              <w:proofErr w:type="spellStart"/>
              <w:r w:rsidRPr="0038040D">
                <w:rPr>
                  <w:rStyle w:val="Hyperlink"/>
                  <w:rFonts w:ascii="Arial" w:hAnsi="Arial" w:cs="Arial"/>
                  <w:i/>
                  <w:sz w:val="21"/>
                  <w:szCs w:val="21"/>
                </w:rPr>
                <w:t>doi</w:t>
              </w:r>
              <w:proofErr w:type="spellEnd"/>
              <w:r w:rsidRPr="0038040D">
                <w:rPr>
                  <w:rStyle w:val="Hyperlink"/>
                  <w:rFonts w:ascii="Arial" w:hAnsi="Arial" w:cs="Arial"/>
                  <w:i/>
                  <w:sz w:val="21"/>
                  <w:szCs w:val="21"/>
                </w:rPr>
                <w:t>: 10.1136/bmjqs-2017-006986</w:t>
              </w:r>
            </w:hyperlink>
          </w:p>
          <w:p w14:paraId="72D1D5EF" w14:textId="77777777" w:rsidR="008A70CD" w:rsidRPr="0038040D" w:rsidRDefault="008A70CD" w:rsidP="003C7A0D">
            <w:pPr>
              <w:spacing w:after="0" w:line="240" w:lineRule="auto"/>
              <w:rPr>
                <w:rFonts w:ascii="Arial" w:hAnsi="Arial" w:cs="Arial"/>
                <w:sz w:val="21"/>
                <w:szCs w:val="21"/>
              </w:rPr>
            </w:pPr>
          </w:p>
          <w:p w14:paraId="12CEB51D" w14:textId="5F4932AA"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Coulter, Stilwell, </w:t>
            </w:r>
            <w:proofErr w:type="spellStart"/>
            <w:r w:rsidRPr="0038040D">
              <w:rPr>
                <w:rFonts w:ascii="Arial" w:hAnsi="Arial" w:cs="Arial"/>
                <w:sz w:val="21"/>
                <w:szCs w:val="21"/>
              </w:rPr>
              <w:t>Kryworuchko</w:t>
            </w:r>
            <w:proofErr w:type="spellEnd"/>
            <w:r w:rsidRPr="0038040D">
              <w:rPr>
                <w:rFonts w:ascii="Arial" w:hAnsi="Arial" w:cs="Arial"/>
                <w:sz w:val="21"/>
                <w:szCs w:val="21"/>
              </w:rPr>
              <w:t xml:space="preserve">, Mullen, Ng, van der </w:t>
            </w:r>
            <w:proofErr w:type="spellStart"/>
            <w:r w:rsidRPr="0038040D">
              <w:rPr>
                <w:rFonts w:ascii="Arial" w:hAnsi="Arial" w:cs="Arial"/>
                <w:sz w:val="21"/>
                <w:szCs w:val="21"/>
              </w:rPr>
              <w:t>Weijden</w:t>
            </w:r>
            <w:proofErr w:type="spellEnd"/>
            <w:r w:rsidRPr="0038040D">
              <w:rPr>
                <w:rFonts w:ascii="Arial" w:hAnsi="Arial" w:cs="Arial"/>
                <w:sz w:val="21"/>
                <w:szCs w:val="21"/>
              </w:rPr>
              <w:t xml:space="preserve"> (2013).</w:t>
            </w:r>
          </w:p>
          <w:p w14:paraId="77093120" w14:textId="1C735C5C"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A systematic development process for patient decision aids. </w:t>
            </w:r>
            <w:r w:rsidRPr="0038040D">
              <w:rPr>
                <w:rFonts w:ascii="Arial" w:hAnsi="Arial" w:cs="Arial"/>
                <w:i/>
                <w:sz w:val="21"/>
                <w:szCs w:val="21"/>
              </w:rPr>
              <w:t>BMC Medical Informatics and Decision Making</w:t>
            </w:r>
            <w:r w:rsidRPr="0038040D">
              <w:rPr>
                <w:rFonts w:ascii="Arial" w:hAnsi="Arial" w:cs="Arial"/>
                <w:sz w:val="21"/>
                <w:szCs w:val="21"/>
              </w:rPr>
              <w:t xml:space="preserve">, </w:t>
            </w:r>
            <w:hyperlink r:id="rId46" w:history="1">
              <w:r w:rsidRPr="0038040D">
                <w:rPr>
                  <w:rStyle w:val="Hyperlink"/>
                  <w:rFonts w:ascii="Arial" w:hAnsi="Arial" w:cs="Arial"/>
                  <w:i/>
                  <w:sz w:val="21"/>
                  <w:szCs w:val="21"/>
                </w:rPr>
                <w:t>13(Suppl 2):S2</w:t>
              </w:r>
            </w:hyperlink>
            <w:r w:rsidRPr="0038040D">
              <w:rPr>
                <w:rFonts w:ascii="Arial" w:hAnsi="Arial" w:cs="Arial"/>
                <w:sz w:val="21"/>
                <w:szCs w:val="21"/>
              </w:rPr>
              <w:t>.</w:t>
            </w:r>
          </w:p>
          <w:p w14:paraId="36AE89D8" w14:textId="77777777" w:rsidR="008A70CD" w:rsidRPr="0038040D" w:rsidRDefault="008A70CD" w:rsidP="003C7A0D">
            <w:pPr>
              <w:spacing w:after="0" w:line="240" w:lineRule="auto"/>
              <w:rPr>
                <w:rFonts w:ascii="Arial" w:hAnsi="Arial" w:cs="Arial"/>
                <w:sz w:val="21"/>
                <w:szCs w:val="21"/>
              </w:rPr>
            </w:pPr>
          </w:p>
          <w:p w14:paraId="60EAE8A0" w14:textId="555333BF" w:rsidR="008A70CD" w:rsidRPr="0038040D" w:rsidRDefault="008A70CD" w:rsidP="003C7A0D">
            <w:pPr>
              <w:spacing w:after="0" w:line="240" w:lineRule="auto"/>
              <w:rPr>
                <w:rFonts w:ascii="Arial" w:hAnsi="Arial" w:cs="Arial"/>
                <w:i/>
                <w:sz w:val="21"/>
                <w:szCs w:val="21"/>
              </w:rPr>
            </w:pPr>
            <w:r w:rsidRPr="0038040D">
              <w:rPr>
                <w:rFonts w:ascii="Arial" w:hAnsi="Arial" w:cs="Arial"/>
                <w:sz w:val="21"/>
                <w:szCs w:val="21"/>
              </w:rPr>
              <w:t xml:space="preserve">International Patient Decision Aids Standards: The 2012 IPDAS Background Document Introduction. </w:t>
            </w:r>
            <w:hyperlink r:id="rId47" w:history="1">
              <w:r w:rsidRPr="0038040D">
                <w:rPr>
                  <w:rStyle w:val="Hyperlink"/>
                  <w:rFonts w:ascii="Arial" w:hAnsi="Arial" w:cs="Arial"/>
                  <w:sz w:val="21"/>
                  <w:szCs w:val="21"/>
                </w:rPr>
                <w:t>http://ipdas.ohri.ca/IPDAS-Introduction.pdf</w:t>
              </w:r>
            </w:hyperlink>
          </w:p>
          <w:p w14:paraId="2EEB3511" w14:textId="77777777" w:rsidR="008A70CD" w:rsidRPr="0038040D" w:rsidRDefault="008A70CD" w:rsidP="003C7A0D">
            <w:pPr>
              <w:spacing w:after="0" w:line="240" w:lineRule="auto"/>
              <w:rPr>
                <w:rFonts w:ascii="Arial" w:hAnsi="Arial" w:cs="Arial"/>
                <w:sz w:val="21"/>
                <w:szCs w:val="21"/>
              </w:rPr>
            </w:pPr>
          </w:p>
          <w:p w14:paraId="6186AE2F" w14:textId="1B3E69EA"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International Patient Decision Aids Standards: 2012 Updated</w:t>
            </w:r>
          </w:p>
          <w:p w14:paraId="4584C3AA" w14:textId="7777777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Chapter H: Delivering Decision Aids on the Internet.</w:t>
            </w:r>
          </w:p>
          <w:p w14:paraId="70612862" w14:textId="4471F792" w:rsidR="008A70CD" w:rsidRPr="0038040D" w:rsidRDefault="005B4264" w:rsidP="003C7A0D">
            <w:pPr>
              <w:spacing w:after="0" w:line="240" w:lineRule="auto"/>
              <w:rPr>
                <w:rFonts w:ascii="Arial" w:hAnsi="Arial" w:cs="Arial"/>
                <w:sz w:val="21"/>
                <w:szCs w:val="21"/>
              </w:rPr>
            </w:pPr>
            <w:hyperlink r:id="rId48" w:history="1">
              <w:r w:rsidR="008A70CD" w:rsidRPr="0038040D">
                <w:rPr>
                  <w:rStyle w:val="Hyperlink"/>
                  <w:rFonts w:ascii="Arial" w:hAnsi="Arial" w:cs="Arial"/>
                  <w:sz w:val="21"/>
                  <w:szCs w:val="21"/>
                </w:rPr>
                <w:t>http://ipdas.ohri.ca/IPDAS-Chapter-H.pdf</w:t>
              </w:r>
            </w:hyperlink>
          </w:p>
        </w:tc>
      </w:tr>
      <w:tr w:rsidR="008A70CD" w:rsidRPr="00966A3A" w14:paraId="678F2ECC" w14:textId="77777777" w:rsidTr="0038040D">
        <w:trPr>
          <w:trHeight w:val="6587"/>
        </w:trPr>
        <w:tc>
          <w:tcPr>
            <w:tcW w:w="810" w:type="dxa"/>
          </w:tcPr>
          <w:p w14:paraId="10BEAB1D" w14:textId="77777777" w:rsidR="00A031B4" w:rsidRPr="0038040D" w:rsidRDefault="00A031B4" w:rsidP="003C7A0D">
            <w:pPr>
              <w:spacing w:after="0" w:line="240" w:lineRule="auto"/>
              <w:rPr>
                <w:rFonts w:ascii="Arial" w:hAnsi="Arial" w:cs="Arial"/>
                <w:b/>
                <w:sz w:val="21"/>
                <w:szCs w:val="21"/>
              </w:rPr>
            </w:pPr>
          </w:p>
          <w:p w14:paraId="5C80C88D" w14:textId="6333736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6</w:t>
            </w:r>
          </w:p>
        </w:tc>
        <w:tc>
          <w:tcPr>
            <w:tcW w:w="720" w:type="dxa"/>
          </w:tcPr>
          <w:p w14:paraId="7DB73918" w14:textId="77777777" w:rsidR="00A031B4" w:rsidRPr="0038040D" w:rsidRDefault="00A031B4" w:rsidP="003C7A0D">
            <w:pPr>
              <w:spacing w:after="0" w:line="240" w:lineRule="auto"/>
              <w:rPr>
                <w:rFonts w:ascii="Arial" w:hAnsi="Arial" w:cs="Arial"/>
                <w:sz w:val="21"/>
                <w:szCs w:val="21"/>
              </w:rPr>
            </w:pPr>
          </w:p>
          <w:p w14:paraId="539AABFA" w14:textId="594D33E3"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2/2</w:t>
            </w:r>
            <w:r w:rsidR="001C0726">
              <w:rPr>
                <w:rFonts w:ascii="Arial" w:hAnsi="Arial" w:cs="Arial"/>
                <w:sz w:val="21"/>
                <w:szCs w:val="21"/>
              </w:rPr>
              <w:t>4</w:t>
            </w:r>
          </w:p>
        </w:tc>
        <w:tc>
          <w:tcPr>
            <w:tcW w:w="2885" w:type="dxa"/>
          </w:tcPr>
          <w:p w14:paraId="79164B72" w14:textId="77777777" w:rsidR="00A031B4" w:rsidRPr="0038040D" w:rsidRDefault="00A031B4" w:rsidP="003C7A0D">
            <w:pPr>
              <w:spacing w:after="0" w:line="240" w:lineRule="auto"/>
              <w:rPr>
                <w:rFonts w:ascii="Arial" w:hAnsi="Arial" w:cs="Arial"/>
                <w:b/>
                <w:sz w:val="21"/>
                <w:szCs w:val="21"/>
              </w:rPr>
            </w:pPr>
          </w:p>
          <w:p w14:paraId="4953614F" w14:textId="77777777" w:rsidR="003231C8" w:rsidRDefault="008A70CD" w:rsidP="003C7A0D">
            <w:pPr>
              <w:spacing w:after="0" w:line="240" w:lineRule="auto"/>
              <w:rPr>
                <w:rFonts w:ascii="Arial" w:hAnsi="Arial" w:cs="Arial"/>
                <w:b/>
                <w:sz w:val="21"/>
                <w:szCs w:val="21"/>
              </w:rPr>
            </w:pPr>
            <w:r w:rsidRPr="0038040D">
              <w:rPr>
                <w:rFonts w:ascii="Arial" w:hAnsi="Arial" w:cs="Arial"/>
                <w:b/>
                <w:sz w:val="21"/>
                <w:szCs w:val="21"/>
              </w:rPr>
              <w:t xml:space="preserve">Values Clarification/Preference Elicitation Exercises </w:t>
            </w:r>
          </w:p>
          <w:p w14:paraId="108507BB" w14:textId="77777777" w:rsidR="003231C8" w:rsidRDefault="003231C8" w:rsidP="003C7A0D">
            <w:pPr>
              <w:spacing w:after="0" w:line="240" w:lineRule="auto"/>
              <w:rPr>
                <w:rFonts w:ascii="Arial" w:hAnsi="Arial" w:cs="Arial"/>
                <w:b/>
                <w:sz w:val="21"/>
                <w:szCs w:val="21"/>
              </w:rPr>
            </w:pPr>
          </w:p>
          <w:p w14:paraId="0F5D2A59" w14:textId="580E9124" w:rsidR="008A70CD" w:rsidRPr="0038040D" w:rsidRDefault="004257AF" w:rsidP="003C7A0D">
            <w:pPr>
              <w:spacing w:after="0" w:line="240" w:lineRule="auto"/>
              <w:rPr>
                <w:rFonts w:ascii="Arial" w:hAnsi="Arial" w:cs="Arial"/>
                <w:sz w:val="21"/>
                <w:szCs w:val="21"/>
              </w:rPr>
            </w:pPr>
            <w:r w:rsidRPr="0038040D">
              <w:rPr>
                <w:rFonts w:ascii="Arial" w:hAnsi="Arial" w:cs="Arial"/>
                <w:sz w:val="21"/>
                <w:szCs w:val="21"/>
              </w:rPr>
              <w:t>U</w:t>
            </w:r>
            <w:r w:rsidR="008A70CD" w:rsidRPr="0038040D">
              <w:rPr>
                <w:rFonts w:ascii="Arial" w:hAnsi="Arial" w:cs="Arial"/>
                <w:sz w:val="21"/>
                <w:szCs w:val="21"/>
              </w:rPr>
              <w:t>tility assessments, narratives, balance sheets, diabetes cards, values during the consultation</w:t>
            </w:r>
          </w:p>
          <w:p w14:paraId="042E55DA" w14:textId="77777777" w:rsidR="008A70CD" w:rsidRPr="0038040D" w:rsidRDefault="008A70CD" w:rsidP="003C7A0D">
            <w:pPr>
              <w:spacing w:after="0" w:line="240" w:lineRule="auto"/>
              <w:rPr>
                <w:rFonts w:ascii="Arial" w:hAnsi="Arial" w:cs="Arial"/>
                <w:b/>
                <w:sz w:val="21"/>
                <w:szCs w:val="21"/>
              </w:rPr>
            </w:pPr>
          </w:p>
          <w:p w14:paraId="00A0448C" w14:textId="435A560C"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w:t>
            </w:r>
            <w:r w:rsidR="004257AF" w:rsidRPr="0038040D">
              <w:rPr>
                <w:rFonts w:ascii="Arial" w:hAnsi="Arial" w:cs="Arial"/>
                <w:sz w:val="21"/>
                <w:szCs w:val="21"/>
              </w:rPr>
              <w:t>E</w:t>
            </w:r>
            <w:r w:rsidRPr="0038040D">
              <w:rPr>
                <w:rFonts w:ascii="Arial" w:hAnsi="Arial" w:cs="Arial"/>
                <w:sz w:val="21"/>
                <w:szCs w:val="21"/>
              </w:rPr>
              <w:t>valuating different types of values clarification exercises</w:t>
            </w:r>
          </w:p>
          <w:p w14:paraId="6FC47F18" w14:textId="77777777" w:rsidR="008A70CD" w:rsidRPr="0038040D" w:rsidRDefault="008A70CD" w:rsidP="003C7A0D">
            <w:pPr>
              <w:spacing w:after="0" w:line="240" w:lineRule="auto"/>
              <w:rPr>
                <w:rFonts w:ascii="Arial" w:hAnsi="Arial" w:cs="Arial"/>
                <w:sz w:val="21"/>
                <w:szCs w:val="21"/>
              </w:rPr>
            </w:pPr>
          </w:p>
          <w:p w14:paraId="6547F74E" w14:textId="5F74172F" w:rsidR="003231C8" w:rsidRPr="003231C8" w:rsidRDefault="00EB6302" w:rsidP="003231C8">
            <w:pPr>
              <w:spacing w:after="0" w:line="240" w:lineRule="auto"/>
              <w:rPr>
                <w:rFonts w:ascii="Arial" w:hAnsi="Arial" w:cs="Arial"/>
                <w:sz w:val="21"/>
                <w:szCs w:val="21"/>
              </w:rPr>
            </w:pPr>
            <w:r w:rsidRPr="003231C8">
              <w:rPr>
                <w:rFonts w:ascii="Arial" w:hAnsi="Arial" w:cs="Arial"/>
                <w:sz w:val="21"/>
                <w:szCs w:val="21"/>
                <w:u w:val="single"/>
              </w:rPr>
              <w:t>Guest Speaker</w:t>
            </w:r>
            <w:r w:rsidRPr="003231C8">
              <w:rPr>
                <w:rFonts w:ascii="Arial" w:hAnsi="Arial" w:cs="Arial"/>
                <w:sz w:val="21"/>
                <w:szCs w:val="21"/>
              </w:rPr>
              <w:t>: Frank Soltys, MD, 10 am, NICU decision-making</w:t>
            </w:r>
            <w:r w:rsidRPr="003231C8">
              <w:rPr>
                <w:rFonts w:ascii="Arial" w:hAnsi="Arial" w:cs="Arial"/>
                <w:sz w:val="21"/>
                <w:szCs w:val="21"/>
                <w:u w:val="single"/>
              </w:rPr>
              <w:t xml:space="preserve"> </w:t>
            </w:r>
          </w:p>
          <w:p w14:paraId="286506EE" w14:textId="77777777" w:rsidR="008A70CD" w:rsidRPr="0038040D" w:rsidRDefault="008A70CD" w:rsidP="003C7A0D">
            <w:pPr>
              <w:spacing w:after="0" w:line="240" w:lineRule="auto"/>
              <w:rPr>
                <w:rFonts w:ascii="Arial" w:hAnsi="Arial" w:cs="Arial"/>
                <w:sz w:val="21"/>
                <w:szCs w:val="21"/>
              </w:rPr>
            </w:pPr>
          </w:p>
        </w:tc>
        <w:tc>
          <w:tcPr>
            <w:tcW w:w="6655" w:type="dxa"/>
          </w:tcPr>
          <w:p w14:paraId="67594CD2" w14:textId="77777777" w:rsidR="00A031B4" w:rsidRPr="0038040D" w:rsidRDefault="00A031B4" w:rsidP="003C7A0D">
            <w:pPr>
              <w:spacing w:after="0" w:line="240" w:lineRule="auto"/>
              <w:rPr>
                <w:rFonts w:ascii="Arial" w:hAnsi="Arial" w:cs="Arial"/>
                <w:sz w:val="21"/>
                <w:szCs w:val="21"/>
              </w:rPr>
            </w:pPr>
          </w:p>
          <w:p w14:paraId="7B3AEC40" w14:textId="7B3C3BA5"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Fagerlin, Pignone, Abhyankar, Col, Feldman-Stewart, </w:t>
            </w:r>
            <w:proofErr w:type="spellStart"/>
            <w:r w:rsidRPr="0038040D">
              <w:rPr>
                <w:rFonts w:ascii="Arial" w:hAnsi="Arial" w:cs="Arial"/>
                <w:sz w:val="21"/>
                <w:szCs w:val="21"/>
              </w:rPr>
              <w:t>Gavaruzzi</w:t>
            </w:r>
            <w:proofErr w:type="spellEnd"/>
            <w:r w:rsidRPr="0038040D">
              <w:rPr>
                <w:rFonts w:ascii="Arial" w:hAnsi="Arial" w:cs="Arial"/>
                <w:sz w:val="21"/>
                <w:szCs w:val="21"/>
              </w:rPr>
              <w:t xml:space="preserve">, et al. (2013). Clarifying values: an updated review. </w:t>
            </w:r>
            <w:r w:rsidRPr="0038040D">
              <w:rPr>
                <w:rFonts w:ascii="Arial" w:hAnsi="Arial" w:cs="Arial"/>
                <w:i/>
                <w:sz w:val="21"/>
                <w:szCs w:val="21"/>
              </w:rPr>
              <w:t>BMC Medical Informatics and Decision Making</w:t>
            </w:r>
            <w:r w:rsidRPr="0038040D">
              <w:rPr>
                <w:rFonts w:ascii="Arial" w:hAnsi="Arial" w:cs="Arial"/>
                <w:sz w:val="21"/>
                <w:szCs w:val="21"/>
              </w:rPr>
              <w:t xml:space="preserve">, </w:t>
            </w:r>
            <w:hyperlink r:id="rId49" w:history="1">
              <w:r w:rsidRPr="0038040D">
                <w:rPr>
                  <w:rStyle w:val="Hyperlink"/>
                  <w:rFonts w:ascii="Arial" w:hAnsi="Arial" w:cs="Arial"/>
                  <w:sz w:val="21"/>
                  <w:szCs w:val="21"/>
                </w:rPr>
                <w:t>13(Suppl 2):S8</w:t>
              </w:r>
            </w:hyperlink>
            <w:r w:rsidRPr="0038040D">
              <w:rPr>
                <w:rFonts w:ascii="Arial" w:hAnsi="Arial" w:cs="Arial"/>
                <w:sz w:val="21"/>
                <w:szCs w:val="21"/>
              </w:rPr>
              <w:t>.</w:t>
            </w:r>
          </w:p>
          <w:p w14:paraId="1E86515B" w14:textId="77777777" w:rsidR="008A70CD" w:rsidRPr="0038040D" w:rsidRDefault="008A70CD" w:rsidP="003C7A0D">
            <w:pPr>
              <w:spacing w:after="0" w:line="240" w:lineRule="auto"/>
              <w:rPr>
                <w:rFonts w:ascii="Arial" w:hAnsi="Arial" w:cs="Arial"/>
                <w:sz w:val="21"/>
                <w:szCs w:val="21"/>
              </w:rPr>
            </w:pPr>
          </w:p>
          <w:p w14:paraId="21EBDE83" w14:textId="3BA94F3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Bekker, Winterbottom, </w:t>
            </w:r>
            <w:proofErr w:type="spellStart"/>
            <w:r w:rsidRPr="0038040D">
              <w:rPr>
                <w:rFonts w:ascii="Arial" w:hAnsi="Arial" w:cs="Arial"/>
                <w:sz w:val="21"/>
                <w:szCs w:val="21"/>
              </w:rPr>
              <w:t>Butow</w:t>
            </w:r>
            <w:proofErr w:type="spellEnd"/>
            <w:r w:rsidRPr="0038040D">
              <w:rPr>
                <w:rFonts w:ascii="Arial" w:hAnsi="Arial" w:cs="Arial"/>
                <w:sz w:val="21"/>
                <w:szCs w:val="21"/>
              </w:rPr>
              <w:t xml:space="preserve">, Dillard, Feldman-Stewart, Fowler, </w:t>
            </w:r>
            <w:proofErr w:type="spellStart"/>
            <w:r w:rsidRPr="0038040D">
              <w:rPr>
                <w:rFonts w:ascii="Arial" w:hAnsi="Arial" w:cs="Arial"/>
                <w:sz w:val="21"/>
                <w:szCs w:val="21"/>
              </w:rPr>
              <w:t>Jibaja</w:t>
            </w:r>
            <w:proofErr w:type="spellEnd"/>
            <w:r w:rsidRPr="0038040D">
              <w:rPr>
                <w:rFonts w:ascii="Arial" w:hAnsi="Arial" w:cs="Arial"/>
                <w:sz w:val="21"/>
                <w:szCs w:val="21"/>
              </w:rPr>
              <w:t xml:space="preserve">-Weiss, Shaffer, Volk (2013). Do personal stories make patient decision aids more effective? A critical review of theory and evidence. </w:t>
            </w:r>
            <w:r w:rsidRPr="0038040D">
              <w:rPr>
                <w:rFonts w:ascii="Arial" w:hAnsi="Arial" w:cs="Arial"/>
                <w:i/>
                <w:sz w:val="21"/>
                <w:szCs w:val="21"/>
              </w:rPr>
              <w:t>BMC Medical Informatics and Decision Making</w:t>
            </w:r>
            <w:r w:rsidRPr="0038040D">
              <w:rPr>
                <w:rFonts w:ascii="Arial" w:hAnsi="Arial" w:cs="Arial"/>
                <w:sz w:val="21"/>
                <w:szCs w:val="21"/>
              </w:rPr>
              <w:t>,</w:t>
            </w:r>
            <w:r w:rsidR="00BF533D" w:rsidRPr="0038040D">
              <w:rPr>
                <w:rFonts w:ascii="Arial" w:hAnsi="Arial" w:cs="Arial"/>
                <w:sz w:val="21"/>
                <w:szCs w:val="21"/>
              </w:rPr>
              <w:t xml:space="preserve"> </w:t>
            </w:r>
            <w:hyperlink r:id="rId50" w:history="1">
              <w:r w:rsidRPr="0038040D">
                <w:rPr>
                  <w:rStyle w:val="Hyperlink"/>
                  <w:rFonts w:ascii="Arial" w:hAnsi="Arial" w:cs="Arial"/>
                  <w:sz w:val="21"/>
                  <w:szCs w:val="21"/>
                </w:rPr>
                <w:t>13(Suppl 2):S9</w:t>
              </w:r>
            </w:hyperlink>
            <w:r w:rsidRPr="0038040D">
              <w:rPr>
                <w:rFonts w:ascii="Arial" w:hAnsi="Arial" w:cs="Arial"/>
                <w:sz w:val="21"/>
                <w:szCs w:val="21"/>
              </w:rPr>
              <w:t>.</w:t>
            </w:r>
          </w:p>
          <w:p w14:paraId="70C401E2" w14:textId="191C32DF" w:rsidR="008A70CD" w:rsidRPr="0038040D" w:rsidRDefault="008A70CD" w:rsidP="003C7A0D">
            <w:pPr>
              <w:spacing w:after="0" w:line="240" w:lineRule="auto"/>
              <w:rPr>
                <w:rFonts w:ascii="Arial" w:hAnsi="Arial" w:cs="Arial"/>
                <w:sz w:val="21"/>
                <w:szCs w:val="21"/>
              </w:rPr>
            </w:pPr>
          </w:p>
          <w:p w14:paraId="2A892115" w14:textId="32B2A55D"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Politi, M.C., </w:t>
            </w:r>
            <w:proofErr w:type="spellStart"/>
            <w:r w:rsidRPr="0038040D">
              <w:rPr>
                <w:rFonts w:ascii="Arial" w:hAnsi="Arial" w:cs="Arial"/>
                <w:sz w:val="21"/>
                <w:szCs w:val="21"/>
              </w:rPr>
              <w:t>Dizon</w:t>
            </w:r>
            <w:proofErr w:type="spellEnd"/>
            <w:r w:rsidRPr="0038040D">
              <w:rPr>
                <w:rFonts w:ascii="Arial" w:hAnsi="Arial" w:cs="Arial"/>
                <w:sz w:val="21"/>
                <w:szCs w:val="21"/>
              </w:rPr>
              <w:t xml:space="preserve">, D.S., Frosch, D.L., </w:t>
            </w:r>
            <w:proofErr w:type="spellStart"/>
            <w:r w:rsidRPr="0038040D">
              <w:rPr>
                <w:rFonts w:ascii="Arial" w:hAnsi="Arial" w:cs="Arial"/>
                <w:sz w:val="21"/>
                <w:szCs w:val="21"/>
              </w:rPr>
              <w:t>Kuzemchak</w:t>
            </w:r>
            <w:proofErr w:type="spellEnd"/>
            <w:r w:rsidRPr="0038040D">
              <w:rPr>
                <w:rFonts w:ascii="Arial" w:hAnsi="Arial" w:cs="Arial"/>
                <w:sz w:val="21"/>
                <w:szCs w:val="21"/>
              </w:rPr>
              <w:t xml:space="preserve">, M.D., &amp; </w:t>
            </w:r>
            <w:proofErr w:type="spellStart"/>
            <w:r w:rsidRPr="0038040D">
              <w:rPr>
                <w:rFonts w:ascii="Arial" w:hAnsi="Arial" w:cs="Arial"/>
                <w:sz w:val="21"/>
                <w:szCs w:val="21"/>
              </w:rPr>
              <w:t>Stiggelbout</w:t>
            </w:r>
            <w:proofErr w:type="spellEnd"/>
            <w:r w:rsidRPr="0038040D">
              <w:rPr>
                <w:rFonts w:ascii="Arial" w:hAnsi="Arial" w:cs="Arial"/>
                <w:sz w:val="21"/>
                <w:szCs w:val="21"/>
              </w:rPr>
              <w:t xml:space="preserve">, A.S. (2013). Importance of clarifying patients’ desired role in shared decision making to match their level of engagement with their preferences. </w:t>
            </w:r>
            <w:r w:rsidRPr="0038040D">
              <w:rPr>
                <w:rFonts w:ascii="Arial" w:hAnsi="Arial" w:cs="Arial"/>
                <w:i/>
                <w:sz w:val="21"/>
                <w:szCs w:val="21"/>
              </w:rPr>
              <w:t xml:space="preserve">BMJ, </w:t>
            </w:r>
            <w:hyperlink r:id="rId51" w:history="1">
              <w:r w:rsidRPr="0038040D">
                <w:rPr>
                  <w:rStyle w:val="Hyperlink"/>
                  <w:rFonts w:ascii="Arial" w:hAnsi="Arial" w:cs="Arial"/>
                  <w:i/>
                  <w:sz w:val="21"/>
                  <w:szCs w:val="21"/>
                </w:rPr>
                <w:t>347</w:t>
              </w:r>
              <w:r w:rsidRPr="0038040D">
                <w:rPr>
                  <w:rStyle w:val="Hyperlink"/>
                  <w:rFonts w:ascii="Arial" w:hAnsi="Arial" w:cs="Arial"/>
                  <w:sz w:val="21"/>
                  <w:szCs w:val="21"/>
                </w:rPr>
                <w:t>:f7066</w:t>
              </w:r>
            </w:hyperlink>
          </w:p>
          <w:p w14:paraId="69C6DE58" w14:textId="77777777" w:rsidR="008A70CD" w:rsidRPr="0038040D" w:rsidRDefault="008A70CD" w:rsidP="003C7A0D">
            <w:pPr>
              <w:spacing w:after="0" w:line="240" w:lineRule="auto"/>
              <w:rPr>
                <w:rFonts w:ascii="Arial" w:hAnsi="Arial" w:cs="Arial"/>
                <w:sz w:val="21"/>
                <w:szCs w:val="21"/>
              </w:rPr>
            </w:pPr>
          </w:p>
          <w:p w14:paraId="22DF1DB0" w14:textId="77777777" w:rsidR="00047BF4" w:rsidRPr="0038040D" w:rsidRDefault="008A70CD" w:rsidP="003C7A0D">
            <w:pPr>
              <w:spacing w:after="0" w:line="240" w:lineRule="auto"/>
              <w:rPr>
                <w:rFonts w:ascii="Arial" w:hAnsi="Arial" w:cs="Arial"/>
                <w:i/>
                <w:sz w:val="21"/>
                <w:szCs w:val="21"/>
                <w:u w:val="single"/>
              </w:rPr>
            </w:pPr>
            <w:r w:rsidRPr="0038040D">
              <w:rPr>
                <w:rFonts w:ascii="Arial" w:hAnsi="Arial" w:cs="Arial"/>
                <w:i/>
                <w:sz w:val="21"/>
                <w:szCs w:val="21"/>
                <w:u w:val="single"/>
              </w:rPr>
              <w:t xml:space="preserve">Optional: </w:t>
            </w:r>
          </w:p>
          <w:p w14:paraId="0D4CCD42" w14:textId="35AF4AB9"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Epstein, R. M. and Peters, E. (2009). Beyond information: Exploring patients' preferences. </w:t>
            </w:r>
            <w:r w:rsidRPr="0038040D">
              <w:rPr>
                <w:rFonts w:ascii="Arial" w:hAnsi="Arial" w:cs="Arial"/>
                <w:i/>
                <w:sz w:val="21"/>
                <w:szCs w:val="21"/>
              </w:rPr>
              <w:t xml:space="preserve">JAMA, </w:t>
            </w:r>
            <w:hyperlink r:id="rId52" w:history="1">
              <w:r w:rsidRPr="0038040D">
                <w:rPr>
                  <w:rStyle w:val="Hyperlink"/>
                  <w:rFonts w:ascii="Arial" w:hAnsi="Arial" w:cs="Arial"/>
                  <w:i/>
                  <w:sz w:val="21"/>
                  <w:szCs w:val="21"/>
                </w:rPr>
                <w:t>302</w:t>
              </w:r>
              <w:r w:rsidRPr="0038040D">
                <w:rPr>
                  <w:rStyle w:val="Hyperlink"/>
                  <w:rFonts w:ascii="Arial" w:hAnsi="Arial" w:cs="Arial"/>
                  <w:sz w:val="21"/>
                  <w:szCs w:val="21"/>
                </w:rPr>
                <w:t>: 195-197</w:t>
              </w:r>
            </w:hyperlink>
            <w:r w:rsidRPr="0038040D">
              <w:rPr>
                <w:rFonts w:ascii="Arial" w:hAnsi="Arial" w:cs="Arial"/>
                <w:sz w:val="21"/>
                <w:szCs w:val="21"/>
              </w:rPr>
              <w:t>.</w:t>
            </w:r>
          </w:p>
          <w:p w14:paraId="566B170C" w14:textId="77777777" w:rsidR="008A70CD" w:rsidRPr="0038040D" w:rsidRDefault="008A70CD" w:rsidP="003C7A0D">
            <w:pPr>
              <w:spacing w:after="0" w:line="240" w:lineRule="auto"/>
              <w:rPr>
                <w:rFonts w:ascii="Arial" w:hAnsi="Arial" w:cs="Arial"/>
                <w:sz w:val="21"/>
                <w:szCs w:val="21"/>
              </w:rPr>
            </w:pPr>
          </w:p>
          <w:p w14:paraId="655FF86E" w14:textId="6950B264" w:rsidR="008A70CD" w:rsidRPr="0038040D" w:rsidRDefault="008A70CD" w:rsidP="003C7A0D">
            <w:pPr>
              <w:spacing w:after="0" w:line="240" w:lineRule="auto"/>
              <w:rPr>
                <w:rFonts w:ascii="Arial" w:hAnsi="Arial" w:cs="Arial"/>
                <w:i/>
                <w:sz w:val="21"/>
                <w:szCs w:val="21"/>
              </w:rPr>
            </w:pPr>
            <w:r w:rsidRPr="0038040D">
              <w:rPr>
                <w:rFonts w:ascii="Arial" w:hAnsi="Arial" w:cs="Arial"/>
                <w:sz w:val="21"/>
                <w:szCs w:val="21"/>
              </w:rPr>
              <w:t xml:space="preserve">International Patient Decision Aids Standards: 2012 Updated Chapter D. Clarifying and Expressing Values.  </w:t>
            </w:r>
            <w:hyperlink r:id="rId53" w:history="1">
              <w:r w:rsidRPr="0038040D">
                <w:rPr>
                  <w:rStyle w:val="Hyperlink"/>
                  <w:rFonts w:ascii="Arial" w:hAnsi="Arial" w:cs="Arial"/>
                  <w:sz w:val="21"/>
                  <w:szCs w:val="21"/>
                </w:rPr>
                <w:t>http://ipdas.ohri.ca/IPDAS-Chapter-D.pdf</w:t>
              </w:r>
            </w:hyperlink>
          </w:p>
          <w:p w14:paraId="2DCA8255" w14:textId="77777777" w:rsidR="008A70CD" w:rsidRPr="0038040D" w:rsidRDefault="008A70CD" w:rsidP="003C7A0D">
            <w:pPr>
              <w:spacing w:after="0" w:line="240" w:lineRule="auto"/>
              <w:rPr>
                <w:rFonts w:ascii="Arial" w:hAnsi="Arial" w:cs="Arial"/>
                <w:sz w:val="21"/>
                <w:szCs w:val="21"/>
              </w:rPr>
            </w:pPr>
          </w:p>
          <w:p w14:paraId="763843D5" w14:textId="531D1F99"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International Patient Decision Aids Standards: 2012 Updated Chapter E. Using Personal Stories. </w:t>
            </w:r>
            <w:hyperlink r:id="rId54" w:history="1">
              <w:r w:rsidRPr="0038040D">
                <w:rPr>
                  <w:rStyle w:val="Hyperlink"/>
                  <w:rFonts w:ascii="Arial" w:hAnsi="Arial" w:cs="Arial"/>
                  <w:sz w:val="21"/>
                  <w:szCs w:val="21"/>
                </w:rPr>
                <w:t>http://ipdas.ohri.ca/IPDAS-Chapter-E.pdf</w:t>
              </w:r>
            </w:hyperlink>
          </w:p>
        </w:tc>
      </w:tr>
      <w:tr w:rsidR="008A70CD" w:rsidRPr="00966A3A" w14:paraId="5C2D943D" w14:textId="77777777" w:rsidTr="0038040D">
        <w:trPr>
          <w:trHeight w:val="4130"/>
        </w:trPr>
        <w:tc>
          <w:tcPr>
            <w:tcW w:w="810" w:type="dxa"/>
          </w:tcPr>
          <w:p w14:paraId="67E51098" w14:textId="77777777" w:rsidR="00A031B4" w:rsidRPr="0038040D" w:rsidRDefault="00A031B4" w:rsidP="003C7A0D">
            <w:pPr>
              <w:spacing w:after="0" w:line="240" w:lineRule="auto"/>
              <w:rPr>
                <w:rFonts w:ascii="Arial" w:hAnsi="Arial" w:cs="Arial"/>
                <w:b/>
                <w:sz w:val="21"/>
                <w:szCs w:val="21"/>
              </w:rPr>
            </w:pPr>
          </w:p>
          <w:p w14:paraId="7B034204" w14:textId="1F521FDA"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7</w:t>
            </w:r>
          </w:p>
        </w:tc>
        <w:tc>
          <w:tcPr>
            <w:tcW w:w="720" w:type="dxa"/>
          </w:tcPr>
          <w:p w14:paraId="59BA7E2B" w14:textId="77777777" w:rsidR="00A031B4" w:rsidRPr="0038040D" w:rsidRDefault="00A031B4" w:rsidP="003C7A0D">
            <w:pPr>
              <w:spacing w:after="0" w:line="240" w:lineRule="auto"/>
              <w:rPr>
                <w:rFonts w:ascii="Arial" w:hAnsi="Arial" w:cs="Arial"/>
                <w:sz w:val="21"/>
                <w:szCs w:val="21"/>
              </w:rPr>
            </w:pPr>
          </w:p>
          <w:p w14:paraId="47088199" w14:textId="0920F1EB"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3/</w:t>
            </w:r>
            <w:r w:rsidR="00193B52">
              <w:rPr>
                <w:rFonts w:ascii="Arial" w:hAnsi="Arial" w:cs="Arial"/>
                <w:sz w:val="21"/>
                <w:szCs w:val="21"/>
              </w:rPr>
              <w:t>2</w:t>
            </w:r>
          </w:p>
          <w:p w14:paraId="2C60A506" w14:textId="77777777" w:rsidR="008A70CD" w:rsidRPr="0038040D" w:rsidRDefault="008A70CD" w:rsidP="003C7A0D">
            <w:pPr>
              <w:spacing w:after="0" w:line="240" w:lineRule="auto"/>
              <w:rPr>
                <w:rFonts w:ascii="Arial" w:hAnsi="Arial" w:cs="Arial"/>
                <w:sz w:val="21"/>
                <w:szCs w:val="21"/>
              </w:rPr>
            </w:pPr>
          </w:p>
        </w:tc>
        <w:tc>
          <w:tcPr>
            <w:tcW w:w="2885" w:type="dxa"/>
          </w:tcPr>
          <w:p w14:paraId="6287277D" w14:textId="77777777" w:rsidR="00A031B4" w:rsidRPr="0038040D" w:rsidRDefault="00A031B4" w:rsidP="003C7A0D">
            <w:pPr>
              <w:spacing w:after="0" w:line="240" w:lineRule="auto"/>
              <w:rPr>
                <w:rFonts w:ascii="Arial" w:hAnsi="Arial" w:cs="Arial"/>
                <w:b/>
                <w:sz w:val="21"/>
                <w:szCs w:val="21"/>
              </w:rPr>
            </w:pPr>
          </w:p>
          <w:p w14:paraId="4F039CD5" w14:textId="77777777" w:rsidR="003231C8" w:rsidRDefault="008A70CD" w:rsidP="003C7A0D">
            <w:pPr>
              <w:spacing w:after="0" w:line="240" w:lineRule="auto"/>
              <w:rPr>
                <w:rFonts w:ascii="Arial" w:hAnsi="Arial" w:cs="Arial"/>
                <w:b/>
                <w:sz w:val="21"/>
                <w:szCs w:val="21"/>
              </w:rPr>
            </w:pPr>
            <w:r w:rsidRPr="0038040D">
              <w:rPr>
                <w:rFonts w:ascii="Arial" w:hAnsi="Arial" w:cs="Arial"/>
                <w:b/>
                <w:sz w:val="21"/>
                <w:szCs w:val="21"/>
              </w:rPr>
              <w:t>Informed Consent,</w:t>
            </w:r>
            <w:r w:rsidR="003231C8">
              <w:rPr>
                <w:rFonts w:ascii="Arial" w:hAnsi="Arial" w:cs="Arial"/>
                <w:b/>
                <w:sz w:val="21"/>
                <w:szCs w:val="21"/>
              </w:rPr>
              <w:t xml:space="preserve"> Health Literacy, &amp; SDM </w:t>
            </w:r>
          </w:p>
          <w:p w14:paraId="1689A5C5" w14:textId="77777777" w:rsidR="003231C8" w:rsidRDefault="003231C8" w:rsidP="003C7A0D">
            <w:pPr>
              <w:spacing w:after="0" w:line="240" w:lineRule="auto"/>
              <w:rPr>
                <w:rFonts w:ascii="Arial" w:hAnsi="Arial" w:cs="Arial"/>
                <w:b/>
                <w:sz w:val="21"/>
                <w:szCs w:val="21"/>
              </w:rPr>
            </w:pPr>
          </w:p>
          <w:p w14:paraId="45CBD7BE" w14:textId="3FB0E067" w:rsidR="008A70CD" w:rsidRPr="0038040D" w:rsidRDefault="004257AF" w:rsidP="003C7A0D">
            <w:pPr>
              <w:spacing w:after="0" w:line="240" w:lineRule="auto"/>
              <w:rPr>
                <w:rFonts w:ascii="Arial" w:hAnsi="Arial" w:cs="Arial"/>
                <w:sz w:val="21"/>
                <w:szCs w:val="21"/>
              </w:rPr>
            </w:pPr>
            <w:r w:rsidRPr="0038040D">
              <w:rPr>
                <w:rFonts w:ascii="Arial" w:hAnsi="Arial" w:cs="Arial"/>
                <w:sz w:val="21"/>
                <w:szCs w:val="21"/>
              </w:rPr>
              <w:t>H</w:t>
            </w:r>
            <w:r w:rsidR="008A70CD" w:rsidRPr="0038040D">
              <w:rPr>
                <w:rFonts w:ascii="Arial" w:hAnsi="Arial" w:cs="Arial"/>
                <w:sz w:val="21"/>
                <w:szCs w:val="21"/>
              </w:rPr>
              <w:t>ealth literacy interventions for informed consent, SDM interventions for informed consent for clinical procedures and clinical research</w:t>
            </w:r>
          </w:p>
          <w:p w14:paraId="38207043" w14:textId="77777777" w:rsidR="008A70CD" w:rsidRPr="0038040D" w:rsidRDefault="008A70CD" w:rsidP="003C7A0D">
            <w:pPr>
              <w:spacing w:after="0" w:line="240" w:lineRule="auto"/>
              <w:rPr>
                <w:rFonts w:ascii="Arial" w:hAnsi="Arial" w:cs="Arial"/>
                <w:sz w:val="21"/>
                <w:szCs w:val="21"/>
              </w:rPr>
            </w:pPr>
          </w:p>
          <w:p w14:paraId="0FEA366E" w14:textId="77777777" w:rsidR="008A70C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Evaluating existing informed consent documents</w:t>
            </w:r>
          </w:p>
          <w:p w14:paraId="7B93DD72" w14:textId="77777777" w:rsidR="003231C8" w:rsidRDefault="003231C8" w:rsidP="003C7A0D">
            <w:pPr>
              <w:spacing w:after="0" w:line="240" w:lineRule="auto"/>
              <w:rPr>
                <w:rFonts w:ascii="Arial" w:hAnsi="Arial" w:cs="Arial"/>
                <w:sz w:val="21"/>
                <w:szCs w:val="21"/>
              </w:rPr>
            </w:pPr>
          </w:p>
          <w:p w14:paraId="41E0B0CC" w14:textId="6EDFED60" w:rsidR="003231C8" w:rsidRPr="0038040D" w:rsidRDefault="00EB6302" w:rsidP="003C7A0D">
            <w:pPr>
              <w:spacing w:after="0" w:line="240" w:lineRule="auto"/>
              <w:rPr>
                <w:rFonts w:ascii="Arial" w:hAnsi="Arial" w:cs="Arial"/>
                <w:sz w:val="21"/>
                <w:szCs w:val="21"/>
              </w:rPr>
            </w:pPr>
            <w:r w:rsidRPr="003231C8">
              <w:rPr>
                <w:rFonts w:ascii="Arial" w:hAnsi="Arial" w:cs="Arial"/>
                <w:sz w:val="21"/>
                <w:szCs w:val="21"/>
                <w:u w:val="single"/>
              </w:rPr>
              <w:t>Guest speaker</w:t>
            </w:r>
            <w:r w:rsidRPr="003231C8">
              <w:rPr>
                <w:rFonts w:ascii="Arial" w:hAnsi="Arial" w:cs="Arial"/>
                <w:sz w:val="21"/>
                <w:szCs w:val="21"/>
              </w:rPr>
              <w:t xml:space="preserve">: </w:t>
            </w:r>
            <w:r w:rsidR="00EB25EC">
              <w:rPr>
                <w:rFonts w:ascii="Arial" w:hAnsi="Arial" w:cs="Arial"/>
                <w:sz w:val="21"/>
                <w:szCs w:val="21"/>
              </w:rPr>
              <w:t>Bryan Sisk, MD,</w:t>
            </w:r>
            <w:r w:rsidR="00CF6B2C">
              <w:rPr>
                <w:rFonts w:ascii="Arial" w:hAnsi="Arial" w:cs="Arial"/>
                <w:sz w:val="21"/>
                <w:szCs w:val="21"/>
              </w:rPr>
              <w:t xml:space="preserve"> 9 am,</w:t>
            </w:r>
            <w:r w:rsidR="00EB25EC">
              <w:rPr>
                <w:rFonts w:ascii="Arial" w:hAnsi="Arial" w:cs="Arial"/>
                <w:sz w:val="21"/>
                <w:szCs w:val="21"/>
              </w:rPr>
              <w:t xml:space="preserve"> SDM and health literacy in pediatric oncology</w:t>
            </w:r>
          </w:p>
        </w:tc>
        <w:tc>
          <w:tcPr>
            <w:tcW w:w="6655" w:type="dxa"/>
          </w:tcPr>
          <w:p w14:paraId="7602C784" w14:textId="77777777" w:rsidR="00A031B4" w:rsidRPr="0038040D" w:rsidRDefault="00A031B4" w:rsidP="003C7A0D">
            <w:pPr>
              <w:spacing w:after="0" w:line="240" w:lineRule="auto"/>
              <w:rPr>
                <w:rFonts w:ascii="Arial" w:hAnsi="Arial" w:cs="Arial"/>
                <w:sz w:val="21"/>
                <w:szCs w:val="21"/>
              </w:rPr>
            </w:pPr>
          </w:p>
          <w:p w14:paraId="0E358024" w14:textId="74B4411B"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Krumholz</w:t>
            </w:r>
            <w:proofErr w:type="spellEnd"/>
            <w:r w:rsidRPr="0038040D">
              <w:rPr>
                <w:rFonts w:ascii="Arial" w:hAnsi="Arial" w:cs="Arial"/>
                <w:sz w:val="21"/>
                <w:szCs w:val="21"/>
              </w:rPr>
              <w:t xml:space="preserve"> HM. (2010) Informed Consent to Promote Patient-Centered Care. </w:t>
            </w:r>
            <w:r w:rsidRPr="0038040D">
              <w:rPr>
                <w:rFonts w:ascii="Arial" w:hAnsi="Arial" w:cs="Arial"/>
                <w:i/>
                <w:sz w:val="21"/>
                <w:szCs w:val="21"/>
              </w:rPr>
              <w:t xml:space="preserve">JAMA, </w:t>
            </w:r>
            <w:hyperlink r:id="rId55" w:history="1">
              <w:r w:rsidRPr="0038040D">
                <w:rPr>
                  <w:rStyle w:val="Hyperlink"/>
                  <w:rFonts w:ascii="Arial" w:hAnsi="Arial" w:cs="Arial"/>
                  <w:i/>
                  <w:sz w:val="21"/>
                  <w:szCs w:val="21"/>
                </w:rPr>
                <w:t>303</w:t>
              </w:r>
              <w:r w:rsidRPr="0038040D">
                <w:rPr>
                  <w:rStyle w:val="Hyperlink"/>
                  <w:rFonts w:ascii="Arial" w:hAnsi="Arial" w:cs="Arial"/>
                  <w:sz w:val="21"/>
                  <w:szCs w:val="21"/>
                </w:rPr>
                <w:t>: 1190-1191</w:t>
              </w:r>
            </w:hyperlink>
            <w:r w:rsidRPr="0038040D">
              <w:rPr>
                <w:rFonts w:ascii="Arial" w:hAnsi="Arial" w:cs="Arial"/>
                <w:sz w:val="21"/>
                <w:szCs w:val="21"/>
              </w:rPr>
              <w:t>.</w:t>
            </w:r>
          </w:p>
          <w:p w14:paraId="3581B03B" w14:textId="77777777" w:rsidR="008A70CD" w:rsidRPr="0038040D" w:rsidRDefault="008A70CD" w:rsidP="003C7A0D">
            <w:pPr>
              <w:spacing w:after="0" w:line="240" w:lineRule="auto"/>
              <w:rPr>
                <w:rFonts w:ascii="Arial" w:hAnsi="Arial" w:cs="Arial"/>
                <w:sz w:val="21"/>
                <w:szCs w:val="21"/>
              </w:rPr>
            </w:pPr>
          </w:p>
          <w:p w14:paraId="3D12DFD1" w14:textId="44C60C65"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Spatz</w:t>
            </w:r>
            <w:proofErr w:type="spellEnd"/>
            <w:r w:rsidRPr="0038040D">
              <w:rPr>
                <w:rFonts w:ascii="Arial" w:hAnsi="Arial" w:cs="Arial"/>
                <w:sz w:val="21"/>
                <w:szCs w:val="21"/>
              </w:rPr>
              <w:t xml:space="preserve">, E.S., </w:t>
            </w:r>
            <w:proofErr w:type="spellStart"/>
            <w:r w:rsidRPr="0038040D">
              <w:rPr>
                <w:rFonts w:ascii="Arial" w:hAnsi="Arial" w:cs="Arial"/>
                <w:sz w:val="21"/>
                <w:szCs w:val="21"/>
              </w:rPr>
              <w:t>Krumholz</w:t>
            </w:r>
            <w:proofErr w:type="spellEnd"/>
            <w:r w:rsidRPr="0038040D">
              <w:rPr>
                <w:rFonts w:ascii="Arial" w:hAnsi="Arial" w:cs="Arial"/>
                <w:sz w:val="21"/>
                <w:szCs w:val="21"/>
              </w:rPr>
              <w:t>, H.M. &amp; Moulton, B.W. (2016). The New Era of Informed Consent:</w:t>
            </w:r>
            <w:r w:rsidR="00B86F8D" w:rsidRPr="0038040D">
              <w:rPr>
                <w:rFonts w:ascii="Arial" w:hAnsi="Arial" w:cs="Arial"/>
                <w:sz w:val="21"/>
                <w:szCs w:val="21"/>
              </w:rPr>
              <w:t xml:space="preserve"> </w:t>
            </w:r>
            <w:r w:rsidRPr="0038040D">
              <w:rPr>
                <w:rFonts w:ascii="Arial" w:hAnsi="Arial" w:cs="Arial"/>
                <w:sz w:val="21"/>
                <w:szCs w:val="21"/>
              </w:rPr>
              <w:t>Getting to a Reasonable-Patient Standard Through</w:t>
            </w:r>
            <w:r w:rsidR="00B86F8D" w:rsidRPr="0038040D">
              <w:rPr>
                <w:rFonts w:ascii="Arial" w:hAnsi="Arial" w:cs="Arial"/>
                <w:sz w:val="21"/>
                <w:szCs w:val="21"/>
              </w:rPr>
              <w:t xml:space="preserve"> </w:t>
            </w:r>
            <w:r w:rsidRPr="0038040D">
              <w:rPr>
                <w:rFonts w:ascii="Arial" w:hAnsi="Arial" w:cs="Arial"/>
                <w:sz w:val="21"/>
                <w:szCs w:val="21"/>
              </w:rPr>
              <w:t xml:space="preserve">Shared Decision Making. </w:t>
            </w:r>
            <w:r w:rsidRPr="0038040D">
              <w:rPr>
                <w:rFonts w:ascii="Arial" w:hAnsi="Arial" w:cs="Arial"/>
                <w:i/>
                <w:sz w:val="21"/>
                <w:szCs w:val="21"/>
              </w:rPr>
              <w:t xml:space="preserve">JAMA, </w:t>
            </w:r>
            <w:hyperlink r:id="rId56" w:history="1">
              <w:r w:rsidRPr="0038040D">
                <w:rPr>
                  <w:rStyle w:val="Hyperlink"/>
                  <w:rFonts w:ascii="Arial" w:hAnsi="Arial" w:cs="Arial"/>
                  <w:i/>
                  <w:sz w:val="21"/>
                  <w:szCs w:val="21"/>
                </w:rPr>
                <w:t xml:space="preserve">315(19): </w:t>
              </w:r>
              <w:r w:rsidRPr="0038040D">
                <w:rPr>
                  <w:rStyle w:val="Hyperlink"/>
                  <w:rFonts w:ascii="Arial" w:hAnsi="Arial" w:cs="Arial"/>
                  <w:sz w:val="21"/>
                  <w:szCs w:val="21"/>
                </w:rPr>
                <w:t>2063-2064</w:t>
              </w:r>
            </w:hyperlink>
            <w:r w:rsidRPr="0038040D">
              <w:rPr>
                <w:rFonts w:ascii="Arial" w:hAnsi="Arial" w:cs="Arial"/>
                <w:sz w:val="21"/>
                <w:szCs w:val="21"/>
              </w:rPr>
              <w:t>.</w:t>
            </w:r>
          </w:p>
          <w:p w14:paraId="18212673" w14:textId="77777777" w:rsidR="008A70CD" w:rsidRPr="0038040D" w:rsidRDefault="008A70CD" w:rsidP="003C7A0D">
            <w:pPr>
              <w:spacing w:after="0" w:line="240" w:lineRule="auto"/>
              <w:rPr>
                <w:rFonts w:ascii="Arial" w:hAnsi="Arial" w:cs="Arial"/>
                <w:sz w:val="21"/>
                <w:szCs w:val="21"/>
              </w:rPr>
            </w:pPr>
          </w:p>
          <w:p w14:paraId="4ACCD53B" w14:textId="7C478B9B"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Faden</w:t>
            </w:r>
            <w:proofErr w:type="spellEnd"/>
            <w:r w:rsidRPr="0038040D">
              <w:rPr>
                <w:rFonts w:ascii="Arial" w:hAnsi="Arial" w:cs="Arial"/>
                <w:sz w:val="21"/>
                <w:szCs w:val="21"/>
              </w:rPr>
              <w:t xml:space="preserve">, Beauchamp, &amp; </w:t>
            </w:r>
            <w:proofErr w:type="spellStart"/>
            <w:r w:rsidRPr="0038040D">
              <w:rPr>
                <w:rFonts w:ascii="Arial" w:hAnsi="Arial" w:cs="Arial"/>
                <w:sz w:val="21"/>
                <w:szCs w:val="21"/>
              </w:rPr>
              <w:t>Kass</w:t>
            </w:r>
            <w:proofErr w:type="spellEnd"/>
            <w:r w:rsidRPr="0038040D">
              <w:rPr>
                <w:rFonts w:ascii="Arial" w:hAnsi="Arial" w:cs="Arial"/>
                <w:sz w:val="21"/>
                <w:szCs w:val="21"/>
              </w:rPr>
              <w:t xml:space="preserve"> (2014).  Informed Consent, Comparative Effectiveness, and Learning Health Care.  </w:t>
            </w:r>
            <w:r w:rsidRPr="0038040D">
              <w:rPr>
                <w:rFonts w:ascii="Arial" w:hAnsi="Arial" w:cs="Arial"/>
                <w:i/>
                <w:iCs/>
                <w:sz w:val="21"/>
                <w:szCs w:val="21"/>
              </w:rPr>
              <w:t xml:space="preserve">NEJM, </w:t>
            </w:r>
            <w:hyperlink r:id="rId57" w:history="1">
              <w:r w:rsidRPr="0038040D">
                <w:rPr>
                  <w:rStyle w:val="Hyperlink"/>
                  <w:rFonts w:ascii="Arial" w:hAnsi="Arial" w:cs="Arial"/>
                  <w:i/>
                  <w:iCs/>
                  <w:sz w:val="21"/>
                  <w:szCs w:val="21"/>
                </w:rPr>
                <w:t xml:space="preserve">370, </w:t>
              </w:r>
              <w:r w:rsidRPr="0038040D">
                <w:rPr>
                  <w:rStyle w:val="Hyperlink"/>
                  <w:rFonts w:ascii="Arial" w:hAnsi="Arial" w:cs="Arial"/>
                  <w:sz w:val="21"/>
                  <w:szCs w:val="21"/>
                </w:rPr>
                <w:t>8.</w:t>
              </w:r>
            </w:hyperlink>
          </w:p>
          <w:p w14:paraId="2F1D0EE7" w14:textId="77777777" w:rsidR="008A70CD" w:rsidRPr="0038040D" w:rsidRDefault="008A70CD" w:rsidP="003C7A0D">
            <w:pPr>
              <w:spacing w:after="0" w:line="240" w:lineRule="auto"/>
              <w:rPr>
                <w:rFonts w:ascii="Arial" w:hAnsi="Arial" w:cs="Arial"/>
                <w:sz w:val="21"/>
                <w:szCs w:val="21"/>
              </w:rPr>
            </w:pPr>
          </w:p>
          <w:p w14:paraId="6C13B216" w14:textId="77777777" w:rsidR="009238A2" w:rsidRPr="0038040D" w:rsidRDefault="008A70CD" w:rsidP="0038040D">
            <w:pPr>
              <w:shd w:val="clear" w:color="auto" w:fill="FFFFFF"/>
              <w:spacing w:after="0"/>
              <w:rPr>
                <w:rFonts w:ascii="Arial" w:hAnsi="Arial" w:cs="Arial"/>
                <w:sz w:val="21"/>
                <w:szCs w:val="21"/>
                <w:u w:val="single"/>
              </w:rPr>
            </w:pPr>
            <w:r w:rsidRPr="0038040D">
              <w:rPr>
                <w:rFonts w:ascii="Arial" w:hAnsi="Arial" w:cs="Arial"/>
                <w:i/>
                <w:sz w:val="21"/>
                <w:szCs w:val="21"/>
                <w:u w:val="single"/>
              </w:rPr>
              <w:t>Optional:</w:t>
            </w:r>
            <w:r w:rsidRPr="0038040D">
              <w:rPr>
                <w:rFonts w:ascii="Arial" w:hAnsi="Arial" w:cs="Arial"/>
                <w:sz w:val="21"/>
                <w:szCs w:val="21"/>
                <w:u w:val="single"/>
              </w:rPr>
              <w:t xml:space="preserve"> </w:t>
            </w:r>
          </w:p>
          <w:p w14:paraId="55E8B9D2" w14:textId="444C78BA" w:rsidR="006A1B2A" w:rsidRPr="0038040D" w:rsidRDefault="008A70CD" w:rsidP="0038040D">
            <w:pPr>
              <w:shd w:val="clear" w:color="auto" w:fill="FFFFFF"/>
              <w:spacing w:after="0"/>
              <w:rPr>
                <w:rFonts w:ascii="Arial" w:hAnsi="Arial" w:cs="Arial"/>
                <w:sz w:val="21"/>
                <w:szCs w:val="21"/>
              </w:rPr>
            </w:pPr>
            <w:r w:rsidRPr="0038040D">
              <w:rPr>
                <w:rFonts w:ascii="Arial" w:hAnsi="Arial" w:cs="Arial"/>
                <w:sz w:val="21"/>
                <w:szCs w:val="21"/>
              </w:rPr>
              <w:t xml:space="preserve">Politi, M.C., </w:t>
            </w:r>
            <w:proofErr w:type="spellStart"/>
            <w:r w:rsidRPr="0038040D">
              <w:rPr>
                <w:rFonts w:ascii="Arial" w:hAnsi="Arial" w:cs="Arial"/>
                <w:sz w:val="21"/>
                <w:szCs w:val="21"/>
              </w:rPr>
              <w:t>Kuzemchak</w:t>
            </w:r>
            <w:proofErr w:type="spellEnd"/>
            <w:r w:rsidRPr="0038040D">
              <w:rPr>
                <w:rFonts w:ascii="Arial" w:hAnsi="Arial" w:cs="Arial"/>
                <w:sz w:val="21"/>
                <w:szCs w:val="21"/>
              </w:rPr>
              <w:t xml:space="preserve">, M.D., </w:t>
            </w:r>
            <w:proofErr w:type="spellStart"/>
            <w:r w:rsidRPr="0038040D">
              <w:rPr>
                <w:rFonts w:ascii="Arial" w:hAnsi="Arial" w:cs="Arial"/>
                <w:sz w:val="21"/>
                <w:szCs w:val="21"/>
              </w:rPr>
              <w:t>Kaphingst</w:t>
            </w:r>
            <w:proofErr w:type="spellEnd"/>
            <w:r w:rsidRPr="0038040D">
              <w:rPr>
                <w:rFonts w:ascii="Arial" w:hAnsi="Arial" w:cs="Arial"/>
                <w:sz w:val="21"/>
                <w:szCs w:val="21"/>
              </w:rPr>
              <w:t xml:space="preserve">, K.A., Perkins, H., Liu, J. &amp; Byrne, M.M. (2016). Decision Aids Can Support Cancer Clinical Trials Decisions: Results of a Randomized Trial. </w:t>
            </w:r>
            <w:r w:rsidRPr="0038040D">
              <w:rPr>
                <w:rFonts w:ascii="Arial" w:hAnsi="Arial" w:cs="Arial"/>
                <w:i/>
                <w:sz w:val="21"/>
                <w:szCs w:val="21"/>
              </w:rPr>
              <w:t>The Oncologist.</w:t>
            </w:r>
            <w:hyperlink r:id="rId58" w:tgtFrame="_blank" w:history="1">
              <w:r w:rsidR="00B86F8D" w:rsidRPr="0038040D">
                <w:rPr>
                  <w:rStyle w:val="Hyperlink"/>
                  <w:sz w:val="21"/>
                  <w:szCs w:val="21"/>
                </w:rPr>
                <w:t xml:space="preserve"> DOI: 10.1634/theoncolo</w:t>
              </w:r>
              <w:r w:rsidR="00B86F8D" w:rsidRPr="0038040D">
                <w:rPr>
                  <w:rStyle w:val="Hyperlink"/>
                  <w:rFonts w:ascii="Arial" w:hAnsi="Arial" w:cs="Arial"/>
                  <w:sz w:val="21"/>
                  <w:szCs w:val="21"/>
                </w:rPr>
                <w:t>gist.2016-0068</w:t>
              </w:r>
            </w:hyperlink>
          </w:p>
        </w:tc>
      </w:tr>
      <w:tr w:rsidR="008A70CD" w:rsidRPr="00966A3A" w14:paraId="6280091B" w14:textId="77777777" w:rsidTr="0038040D">
        <w:trPr>
          <w:trHeight w:val="20"/>
        </w:trPr>
        <w:tc>
          <w:tcPr>
            <w:tcW w:w="810" w:type="dxa"/>
          </w:tcPr>
          <w:p w14:paraId="63ACFC60" w14:textId="5B374CD3" w:rsidR="00A031B4" w:rsidRPr="0038040D" w:rsidRDefault="00966A3A" w:rsidP="003C7A0D">
            <w:pPr>
              <w:spacing w:after="0" w:line="240" w:lineRule="auto"/>
              <w:rPr>
                <w:rFonts w:ascii="Arial" w:hAnsi="Arial" w:cs="Arial"/>
                <w:b/>
                <w:sz w:val="21"/>
                <w:szCs w:val="21"/>
              </w:rPr>
            </w:pPr>
            <w:r>
              <w:br w:type="page"/>
            </w:r>
          </w:p>
          <w:p w14:paraId="5B9CD807" w14:textId="44C05275"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8</w:t>
            </w:r>
          </w:p>
        </w:tc>
        <w:tc>
          <w:tcPr>
            <w:tcW w:w="720" w:type="dxa"/>
          </w:tcPr>
          <w:p w14:paraId="7E5ADE97" w14:textId="1924AB6B" w:rsidR="00A031B4" w:rsidRPr="0038040D" w:rsidRDefault="00A031B4" w:rsidP="003C7A0D">
            <w:pPr>
              <w:spacing w:after="0" w:line="240" w:lineRule="auto"/>
              <w:rPr>
                <w:rFonts w:ascii="Arial" w:hAnsi="Arial" w:cs="Arial"/>
                <w:sz w:val="21"/>
                <w:szCs w:val="21"/>
              </w:rPr>
            </w:pPr>
          </w:p>
          <w:p w14:paraId="2B1865A7" w14:textId="624FBD30"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3/</w:t>
            </w:r>
            <w:r w:rsidR="00193B52">
              <w:rPr>
                <w:rFonts w:ascii="Arial" w:hAnsi="Arial" w:cs="Arial"/>
                <w:sz w:val="21"/>
                <w:szCs w:val="21"/>
              </w:rPr>
              <w:t>9</w:t>
            </w:r>
          </w:p>
          <w:p w14:paraId="62007ABA" w14:textId="77777777" w:rsidR="008A70CD" w:rsidRPr="0038040D" w:rsidRDefault="008A70CD" w:rsidP="003C7A0D">
            <w:pPr>
              <w:spacing w:after="0" w:line="240" w:lineRule="auto"/>
              <w:rPr>
                <w:rFonts w:ascii="Arial" w:hAnsi="Arial" w:cs="Arial"/>
                <w:sz w:val="21"/>
                <w:szCs w:val="21"/>
              </w:rPr>
            </w:pPr>
          </w:p>
          <w:p w14:paraId="47712137" w14:textId="77777777" w:rsidR="008A70CD" w:rsidRPr="0038040D" w:rsidRDefault="008A70CD" w:rsidP="003C7A0D">
            <w:pPr>
              <w:spacing w:after="0" w:line="240" w:lineRule="auto"/>
              <w:rPr>
                <w:rFonts w:ascii="Arial" w:hAnsi="Arial" w:cs="Arial"/>
                <w:sz w:val="21"/>
                <w:szCs w:val="21"/>
              </w:rPr>
            </w:pPr>
          </w:p>
          <w:p w14:paraId="5A14072E" w14:textId="77777777" w:rsidR="008A70CD" w:rsidRPr="0038040D" w:rsidRDefault="008A70CD" w:rsidP="003C7A0D">
            <w:pPr>
              <w:spacing w:after="0" w:line="240" w:lineRule="auto"/>
              <w:rPr>
                <w:rFonts w:ascii="Arial" w:hAnsi="Arial" w:cs="Arial"/>
                <w:sz w:val="21"/>
                <w:szCs w:val="21"/>
              </w:rPr>
            </w:pPr>
          </w:p>
        </w:tc>
        <w:tc>
          <w:tcPr>
            <w:tcW w:w="2885" w:type="dxa"/>
          </w:tcPr>
          <w:p w14:paraId="6C32ACA2" w14:textId="5655393F" w:rsidR="00966A3A" w:rsidRPr="0038040D" w:rsidRDefault="00966A3A" w:rsidP="003C7A0D">
            <w:pPr>
              <w:spacing w:after="0" w:line="240" w:lineRule="auto"/>
              <w:rPr>
                <w:rFonts w:ascii="Arial" w:hAnsi="Arial" w:cs="Arial"/>
                <w:b/>
                <w:sz w:val="21"/>
                <w:szCs w:val="21"/>
              </w:rPr>
            </w:pPr>
          </w:p>
          <w:p w14:paraId="7C9E7819" w14:textId="7777777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What is Health Literacy?</w:t>
            </w:r>
          </w:p>
          <w:p w14:paraId="74278C66" w14:textId="77777777" w:rsidR="004257AF" w:rsidRPr="0038040D" w:rsidRDefault="004257AF" w:rsidP="003C7A0D">
            <w:pPr>
              <w:spacing w:after="0" w:line="240" w:lineRule="auto"/>
              <w:rPr>
                <w:rFonts w:ascii="Arial" w:hAnsi="Arial" w:cs="Arial"/>
                <w:b/>
                <w:sz w:val="21"/>
                <w:szCs w:val="21"/>
              </w:rPr>
            </w:pPr>
          </w:p>
          <w:p w14:paraId="66726332" w14:textId="7777777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Definitions and components of health literacy; epidemiology of health literacy in the U.S.</w:t>
            </w:r>
          </w:p>
          <w:p w14:paraId="4D5468C7" w14:textId="7BD1AF1E" w:rsidR="008A70CD" w:rsidRPr="0038040D" w:rsidRDefault="008A70CD" w:rsidP="003C7A0D">
            <w:pPr>
              <w:spacing w:after="0" w:line="240" w:lineRule="auto"/>
              <w:rPr>
                <w:rFonts w:ascii="Arial" w:hAnsi="Arial" w:cs="Arial"/>
                <w:sz w:val="21"/>
                <w:szCs w:val="21"/>
              </w:rPr>
            </w:pPr>
          </w:p>
          <w:p w14:paraId="3A447E8C" w14:textId="77777777"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b/>
                <w:sz w:val="21"/>
                <w:szCs w:val="21"/>
              </w:rPr>
              <w:t xml:space="preserve">: </w:t>
            </w:r>
            <w:r w:rsidRPr="0038040D">
              <w:rPr>
                <w:rFonts w:ascii="Arial" w:hAnsi="Arial" w:cs="Arial"/>
                <w:sz w:val="21"/>
                <w:szCs w:val="21"/>
              </w:rPr>
              <w:t>American Medical Association video and discussion</w:t>
            </w:r>
          </w:p>
          <w:p w14:paraId="0145E287" w14:textId="77777777" w:rsidR="008A70CD" w:rsidRPr="0038040D" w:rsidRDefault="008A70CD" w:rsidP="003C7A0D">
            <w:pPr>
              <w:spacing w:after="0" w:line="240" w:lineRule="auto"/>
              <w:rPr>
                <w:rFonts w:ascii="Arial" w:hAnsi="Arial" w:cs="Arial"/>
                <w:sz w:val="21"/>
                <w:szCs w:val="21"/>
              </w:rPr>
            </w:pPr>
          </w:p>
        </w:tc>
        <w:tc>
          <w:tcPr>
            <w:tcW w:w="6655" w:type="dxa"/>
          </w:tcPr>
          <w:p w14:paraId="2D2507C8" w14:textId="135EBCC9" w:rsidR="00A031B4" w:rsidRPr="0038040D" w:rsidRDefault="00A031B4" w:rsidP="003C7A0D">
            <w:pPr>
              <w:spacing w:after="0" w:line="240" w:lineRule="auto"/>
              <w:rPr>
                <w:rFonts w:ascii="Arial" w:hAnsi="Arial" w:cs="Arial"/>
                <w:sz w:val="21"/>
                <w:szCs w:val="21"/>
              </w:rPr>
            </w:pPr>
          </w:p>
          <w:p w14:paraId="60843DFC" w14:textId="390EC76F"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Paasche-Orlow</w:t>
            </w:r>
            <w:proofErr w:type="spellEnd"/>
            <w:r w:rsidRPr="0038040D">
              <w:rPr>
                <w:rFonts w:ascii="Arial" w:hAnsi="Arial" w:cs="Arial"/>
                <w:sz w:val="21"/>
                <w:szCs w:val="21"/>
              </w:rPr>
              <w:t xml:space="preserve"> M. Caring for patients with limited health literacy.  </w:t>
            </w:r>
            <w:r w:rsidRPr="0038040D">
              <w:rPr>
                <w:rFonts w:ascii="Arial" w:hAnsi="Arial" w:cs="Arial"/>
                <w:i/>
                <w:sz w:val="21"/>
                <w:szCs w:val="21"/>
              </w:rPr>
              <w:t>JAMA</w:t>
            </w:r>
            <w:r w:rsidRPr="0038040D">
              <w:rPr>
                <w:rFonts w:ascii="Arial" w:hAnsi="Arial" w:cs="Arial"/>
                <w:sz w:val="21"/>
                <w:szCs w:val="21"/>
              </w:rPr>
              <w:t xml:space="preserve">. 2011; </w:t>
            </w:r>
            <w:hyperlink r:id="rId59" w:history="1">
              <w:r w:rsidRPr="0038040D">
                <w:rPr>
                  <w:rStyle w:val="Hyperlink"/>
                  <w:rFonts w:ascii="Arial" w:hAnsi="Arial" w:cs="Arial"/>
                  <w:sz w:val="21"/>
                  <w:szCs w:val="21"/>
                </w:rPr>
                <w:t>306:1122-1129</w:t>
              </w:r>
            </w:hyperlink>
            <w:r w:rsidRPr="0038040D">
              <w:rPr>
                <w:rFonts w:ascii="Arial" w:hAnsi="Arial" w:cs="Arial"/>
                <w:sz w:val="21"/>
                <w:szCs w:val="21"/>
              </w:rPr>
              <w:t>.</w:t>
            </w:r>
          </w:p>
          <w:p w14:paraId="4C4ACDE1" w14:textId="77777777" w:rsidR="008A70CD" w:rsidRPr="0038040D" w:rsidRDefault="008A70CD" w:rsidP="003C7A0D">
            <w:pPr>
              <w:spacing w:after="0" w:line="240" w:lineRule="auto"/>
              <w:rPr>
                <w:rFonts w:ascii="Arial" w:hAnsi="Arial" w:cs="Arial"/>
                <w:sz w:val="21"/>
                <w:szCs w:val="21"/>
              </w:rPr>
            </w:pPr>
          </w:p>
          <w:p w14:paraId="6CC908B4" w14:textId="3883CB96"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Sørensen</w:t>
            </w:r>
            <w:proofErr w:type="spellEnd"/>
            <w:r w:rsidRPr="0038040D">
              <w:rPr>
                <w:rFonts w:ascii="Arial" w:hAnsi="Arial" w:cs="Arial"/>
                <w:sz w:val="21"/>
                <w:szCs w:val="21"/>
              </w:rPr>
              <w:t xml:space="preserve"> K, Van den </w:t>
            </w:r>
            <w:proofErr w:type="spellStart"/>
            <w:r w:rsidRPr="0038040D">
              <w:rPr>
                <w:rFonts w:ascii="Arial" w:hAnsi="Arial" w:cs="Arial"/>
                <w:sz w:val="21"/>
                <w:szCs w:val="21"/>
              </w:rPr>
              <w:t>Broucke</w:t>
            </w:r>
            <w:proofErr w:type="spellEnd"/>
            <w:r w:rsidRPr="0038040D">
              <w:rPr>
                <w:rFonts w:ascii="Arial" w:hAnsi="Arial" w:cs="Arial"/>
                <w:sz w:val="21"/>
                <w:szCs w:val="21"/>
              </w:rPr>
              <w:t xml:space="preserve"> S, </w:t>
            </w:r>
            <w:proofErr w:type="spellStart"/>
            <w:r w:rsidRPr="0038040D">
              <w:rPr>
                <w:rFonts w:ascii="Arial" w:hAnsi="Arial" w:cs="Arial"/>
                <w:sz w:val="21"/>
                <w:szCs w:val="21"/>
              </w:rPr>
              <w:t>Fullam</w:t>
            </w:r>
            <w:proofErr w:type="spellEnd"/>
            <w:r w:rsidRPr="0038040D">
              <w:rPr>
                <w:rFonts w:ascii="Arial" w:hAnsi="Arial" w:cs="Arial"/>
                <w:sz w:val="21"/>
                <w:szCs w:val="21"/>
              </w:rPr>
              <w:t xml:space="preserve"> J, Doyle G, </w:t>
            </w:r>
            <w:proofErr w:type="spellStart"/>
            <w:r w:rsidRPr="0038040D">
              <w:rPr>
                <w:rFonts w:ascii="Arial" w:hAnsi="Arial" w:cs="Arial"/>
                <w:sz w:val="21"/>
                <w:szCs w:val="21"/>
              </w:rPr>
              <w:t>Pelikan</w:t>
            </w:r>
            <w:proofErr w:type="spellEnd"/>
            <w:r w:rsidRPr="0038040D">
              <w:rPr>
                <w:rFonts w:ascii="Arial" w:hAnsi="Arial" w:cs="Arial"/>
                <w:sz w:val="21"/>
                <w:szCs w:val="21"/>
              </w:rPr>
              <w:t xml:space="preserve"> J, </w:t>
            </w:r>
            <w:proofErr w:type="spellStart"/>
            <w:r w:rsidRPr="0038040D">
              <w:rPr>
                <w:rFonts w:ascii="Arial" w:hAnsi="Arial" w:cs="Arial"/>
                <w:sz w:val="21"/>
                <w:szCs w:val="21"/>
              </w:rPr>
              <w:t>Slonska</w:t>
            </w:r>
            <w:proofErr w:type="spellEnd"/>
            <w:r w:rsidRPr="0038040D">
              <w:rPr>
                <w:rFonts w:ascii="Arial" w:hAnsi="Arial" w:cs="Arial"/>
                <w:sz w:val="21"/>
                <w:szCs w:val="21"/>
              </w:rPr>
              <w:t xml:space="preserve"> Z, Brand H. Health literacy and public health: A systematic review and integration of definitions and models.</w:t>
            </w:r>
            <w:r w:rsidR="00EF228E" w:rsidRPr="0038040D">
              <w:rPr>
                <w:rFonts w:ascii="Arial" w:hAnsi="Arial" w:cs="Arial"/>
                <w:sz w:val="21"/>
                <w:szCs w:val="21"/>
              </w:rPr>
              <w:t xml:space="preserve"> </w:t>
            </w:r>
            <w:r w:rsidRPr="0038040D">
              <w:rPr>
                <w:rFonts w:ascii="Arial" w:hAnsi="Arial" w:cs="Arial"/>
                <w:i/>
                <w:sz w:val="21"/>
                <w:szCs w:val="21"/>
              </w:rPr>
              <w:t>BMC Public Health</w:t>
            </w:r>
            <w:r w:rsidRPr="0038040D">
              <w:rPr>
                <w:rFonts w:ascii="Arial" w:hAnsi="Arial" w:cs="Arial"/>
                <w:sz w:val="21"/>
                <w:szCs w:val="21"/>
              </w:rPr>
              <w:t xml:space="preserve"> </w:t>
            </w:r>
            <w:hyperlink r:id="rId60" w:history="1">
              <w:r w:rsidRPr="0038040D">
                <w:rPr>
                  <w:rStyle w:val="Hyperlink"/>
                  <w:rFonts w:ascii="Arial" w:hAnsi="Arial" w:cs="Arial"/>
                  <w:sz w:val="21"/>
                  <w:szCs w:val="21"/>
                </w:rPr>
                <w:t>2012; 12:80</w:t>
              </w:r>
            </w:hyperlink>
            <w:r w:rsidRPr="0038040D">
              <w:rPr>
                <w:rFonts w:ascii="Arial" w:hAnsi="Arial" w:cs="Arial"/>
                <w:sz w:val="21"/>
                <w:szCs w:val="21"/>
              </w:rPr>
              <w:t>.</w:t>
            </w:r>
          </w:p>
          <w:p w14:paraId="775FC4AB" w14:textId="77777777" w:rsidR="008A70CD" w:rsidRPr="0038040D" w:rsidRDefault="008A70CD" w:rsidP="003C7A0D">
            <w:pPr>
              <w:spacing w:after="0" w:line="240" w:lineRule="auto"/>
              <w:rPr>
                <w:rFonts w:ascii="Arial" w:hAnsi="Arial" w:cs="Arial"/>
                <w:sz w:val="21"/>
                <w:szCs w:val="21"/>
              </w:rPr>
            </w:pPr>
          </w:p>
          <w:p w14:paraId="3008C7E3" w14:textId="363819E5" w:rsidR="008A70CD" w:rsidRPr="0038040D" w:rsidRDefault="005B4264" w:rsidP="003C7A0D">
            <w:pPr>
              <w:spacing w:after="0" w:line="240" w:lineRule="auto"/>
              <w:rPr>
                <w:rFonts w:ascii="Arial" w:hAnsi="Arial" w:cs="Arial"/>
                <w:i/>
                <w:sz w:val="21"/>
                <w:szCs w:val="21"/>
              </w:rPr>
            </w:pPr>
            <w:hyperlink r:id="rId61" w:history="1">
              <w:r w:rsidR="008A70CD" w:rsidRPr="0038040D">
                <w:rPr>
                  <w:rStyle w:val="Hyperlink"/>
                  <w:rFonts w:ascii="Arial" w:hAnsi="Arial" w:cs="Arial"/>
                  <w:i/>
                  <w:sz w:val="21"/>
                  <w:szCs w:val="21"/>
                </w:rPr>
                <w:t>https://www.cdc.gov/healthliteracy/learn/index.html</w:t>
              </w:r>
            </w:hyperlink>
          </w:p>
          <w:p w14:paraId="5BE91B5E" w14:textId="77777777" w:rsidR="008A70CD" w:rsidRPr="0038040D" w:rsidRDefault="008A70CD" w:rsidP="003C7A0D">
            <w:pPr>
              <w:spacing w:after="0" w:line="240" w:lineRule="auto"/>
              <w:rPr>
                <w:rFonts w:ascii="Arial" w:hAnsi="Arial" w:cs="Arial"/>
                <w:sz w:val="21"/>
                <w:szCs w:val="21"/>
              </w:rPr>
            </w:pPr>
          </w:p>
          <w:p w14:paraId="0C242A86" w14:textId="147C5D37" w:rsidR="008A70CD" w:rsidRPr="0038040D" w:rsidRDefault="00B2698A" w:rsidP="003C7A0D">
            <w:pPr>
              <w:spacing w:after="0" w:line="240" w:lineRule="auto"/>
              <w:rPr>
                <w:rFonts w:ascii="Arial" w:hAnsi="Arial" w:cs="Arial"/>
                <w:sz w:val="21"/>
                <w:szCs w:val="21"/>
              </w:rPr>
            </w:pPr>
            <w:r w:rsidRPr="0038040D">
              <w:rPr>
                <w:rFonts w:ascii="Arial" w:hAnsi="Arial" w:cs="Arial"/>
                <w:b/>
                <w:sz w:val="21"/>
                <w:szCs w:val="21"/>
              </w:rPr>
              <w:t>Final paper project topic due by 9:00am</w:t>
            </w:r>
          </w:p>
        </w:tc>
      </w:tr>
      <w:tr w:rsidR="008A70CD" w:rsidRPr="00966A3A" w14:paraId="4C5DDB8D" w14:textId="77777777" w:rsidTr="0038040D">
        <w:trPr>
          <w:trHeight w:val="20"/>
        </w:trPr>
        <w:tc>
          <w:tcPr>
            <w:tcW w:w="810" w:type="dxa"/>
          </w:tcPr>
          <w:p w14:paraId="00A85A34" w14:textId="676F70E9" w:rsidR="00A031B4" w:rsidRPr="0038040D" w:rsidRDefault="00A031B4" w:rsidP="003C7A0D">
            <w:pPr>
              <w:spacing w:after="0" w:line="240" w:lineRule="auto"/>
              <w:rPr>
                <w:rFonts w:ascii="Arial" w:hAnsi="Arial" w:cs="Arial"/>
                <w:b/>
                <w:sz w:val="21"/>
                <w:szCs w:val="21"/>
              </w:rPr>
            </w:pPr>
          </w:p>
          <w:p w14:paraId="64EA3403" w14:textId="332617E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9</w:t>
            </w:r>
          </w:p>
        </w:tc>
        <w:tc>
          <w:tcPr>
            <w:tcW w:w="720" w:type="dxa"/>
          </w:tcPr>
          <w:p w14:paraId="5599287F" w14:textId="0525DF22" w:rsidR="00A031B4" w:rsidRPr="0038040D" w:rsidRDefault="00A031B4" w:rsidP="003C7A0D">
            <w:pPr>
              <w:spacing w:after="0" w:line="240" w:lineRule="auto"/>
              <w:rPr>
                <w:rFonts w:ascii="Arial" w:hAnsi="Arial" w:cs="Arial"/>
                <w:sz w:val="21"/>
                <w:szCs w:val="21"/>
              </w:rPr>
            </w:pPr>
          </w:p>
          <w:p w14:paraId="07DA43D1" w14:textId="02451756"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3/</w:t>
            </w:r>
            <w:r w:rsidR="00193B52">
              <w:rPr>
                <w:rFonts w:ascii="Arial" w:hAnsi="Arial" w:cs="Arial"/>
                <w:sz w:val="21"/>
                <w:szCs w:val="21"/>
              </w:rPr>
              <w:t>16</w:t>
            </w:r>
          </w:p>
          <w:p w14:paraId="5B684B8B" w14:textId="77777777" w:rsidR="008A70CD" w:rsidRPr="0038040D" w:rsidRDefault="008A70CD" w:rsidP="003C7A0D">
            <w:pPr>
              <w:spacing w:after="0" w:line="240" w:lineRule="auto"/>
              <w:rPr>
                <w:rFonts w:ascii="Arial" w:hAnsi="Arial" w:cs="Arial"/>
                <w:sz w:val="21"/>
                <w:szCs w:val="21"/>
              </w:rPr>
            </w:pPr>
          </w:p>
          <w:p w14:paraId="4B26EA30" w14:textId="77777777" w:rsidR="008A70CD" w:rsidRPr="0038040D" w:rsidRDefault="008A70CD" w:rsidP="003C7A0D">
            <w:pPr>
              <w:spacing w:after="0" w:line="240" w:lineRule="auto"/>
              <w:rPr>
                <w:rFonts w:ascii="Arial" w:hAnsi="Arial" w:cs="Arial"/>
                <w:sz w:val="21"/>
                <w:szCs w:val="21"/>
              </w:rPr>
            </w:pPr>
          </w:p>
        </w:tc>
        <w:tc>
          <w:tcPr>
            <w:tcW w:w="2885" w:type="dxa"/>
          </w:tcPr>
          <w:p w14:paraId="6FB38566" w14:textId="25479E85" w:rsidR="00A031B4" w:rsidRPr="0038040D" w:rsidRDefault="00A031B4" w:rsidP="003C7A0D">
            <w:pPr>
              <w:spacing w:after="0" w:line="240" w:lineRule="auto"/>
              <w:rPr>
                <w:rFonts w:ascii="Arial" w:hAnsi="Arial" w:cs="Arial"/>
                <w:b/>
                <w:sz w:val="21"/>
                <w:szCs w:val="21"/>
              </w:rPr>
            </w:pPr>
          </w:p>
          <w:p w14:paraId="71CD6BB0" w14:textId="77777777" w:rsidR="004257AF"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Health Literacy and SDM</w:t>
            </w:r>
          </w:p>
          <w:p w14:paraId="1708190A" w14:textId="77777777" w:rsidR="004257AF" w:rsidRPr="0038040D" w:rsidRDefault="004257AF" w:rsidP="003C7A0D">
            <w:pPr>
              <w:spacing w:after="0" w:line="240" w:lineRule="auto"/>
              <w:rPr>
                <w:rFonts w:ascii="Arial" w:hAnsi="Arial" w:cs="Arial"/>
                <w:b/>
                <w:sz w:val="21"/>
                <w:szCs w:val="21"/>
              </w:rPr>
            </w:pPr>
          </w:p>
          <w:p w14:paraId="6E8DCB33" w14:textId="0A805B95"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Effect of health literacy on decision making preferences; Health literacy and shared decision making framework; Directions for future research</w:t>
            </w:r>
          </w:p>
          <w:p w14:paraId="18474B88" w14:textId="77777777" w:rsidR="008A70CD" w:rsidRPr="0038040D" w:rsidRDefault="008A70CD" w:rsidP="003C7A0D">
            <w:pPr>
              <w:spacing w:after="0" w:line="240" w:lineRule="auto"/>
              <w:rPr>
                <w:rFonts w:ascii="Arial" w:hAnsi="Arial" w:cs="Arial"/>
                <w:bCs/>
                <w:sz w:val="21"/>
                <w:szCs w:val="21"/>
              </w:rPr>
            </w:pPr>
          </w:p>
          <w:p w14:paraId="5F92A5B5" w14:textId="77777777" w:rsidR="004257AF" w:rsidRPr="0038040D" w:rsidRDefault="008A70CD" w:rsidP="003C7A0D">
            <w:pPr>
              <w:spacing w:after="0" w:line="240" w:lineRule="auto"/>
              <w:rPr>
                <w:rFonts w:ascii="Arial" w:hAnsi="Arial" w:cs="Arial"/>
                <w:sz w:val="21"/>
                <w:szCs w:val="21"/>
                <w:u w:val="single"/>
              </w:rPr>
            </w:pPr>
            <w:r w:rsidRPr="0038040D">
              <w:rPr>
                <w:rFonts w:ascii="Arial" w:hAnsi="Arial" w:cs="Arial"/>
                <w:sz w:val="21"/>
                <w:szCs w:val="21"/>
                <w:u w:val="single"/>
              </w:rPr>
              <w:t>Class activity:</w:t>
            </w:r>
          </w:p>
          <w:p w14:paraId="50B94C93" w14:textId="55A49BAD" w:rsidR="008A70CD" w:rsidRPr="0038040D" w:rsidRDefault="004257AF" w:rsidP="003C7A0D">
            <w:pPr>
              <w:spacing w:after="0" w:line="240" w:lineRule="auto"/>
              <w:rPr>
                <w:rFonts w:ascii="Arial" w:hAnsi="Arial" w:cs="Arial"/>
                <w:sz w:val="21"/>
                <w:szCs w:val="21"/>
              </w:rPr>
            </w:pPr>
            <w:r w:rsidRPr="0038040D">
              <w:rPr>
                <w:rFonts w:ascii="Arial" w:hAnsi="Arial" w:cs="Arial"/>
                <w:sz w:val="21"/>
                <w:szCs w:val="21"/>
              </w:rPr>
              <w:t>O</w:t>
            </w:r>
            <w:r w:rsidR="008A70CD" w:rsidRPr="0038040D">
              <w:rPr>
                <w:rFonts w:ascii="Arial" w:hAnsi="Arial" w:cs="Arial"/>
                <w:sz w:val="21"/>
                <w:szCs w:val="21"/>
              </w:rPr>
              <w:t>rigami instructions</w:t>
            </w:r>
          </w:p>
          <w:p w14:paraId="36CDDE2F" w14:textId="77777777" w:rsidR="008A70CD" w:rsidRDefault="008A70CD" w:rsidP="003C7A0D">
            <w:pPr>
              <w:spacing w:after="0" w:line="240" w:lineRule="auto"/>
              <w:rPr>
                <w:rFonts w:ascii="Arial" w:hAnsi="Arial" w:cs="Arial"/>
                <w:b/>
                <w:sz w:val="21"/>
                <w:szCs w:val="21"/>
              </w:rPr>
            </w:pPr>
          </w:p>
          <w:p w14:paraId="12D19196" w14:textId="75A63304" w:rsidR="003231C8" w:rsidRPr="0038040D" w:rsidRDefault="003231C8" w:rsidP="003231C8">
            <w:pPr>
              <w:spacing w:after="0" w:line="240" w:lineRule="auto"/>
              <w:rPr>
                <w:rFonts w:ascii="Arial" w:hAnsi="Arial" w:cs="Arial"/>
                <w:sz w:val="21"/>
                <w:szCs w:val="21"/>
              </w:rPr>
            </w:pPr>
            <w:r w:rsidRPr="003231C8">
              <w:rPr>
                <w:rFonts w:ascii="Arial" w:hAnsi="Arial" w:cs="Arial"/>
                <w:sz w:val="21"/>
                <w:szCs w:val="21"/>
                <w:u w:val="single"/>
              </w:rPr>
              <w:t>Guest Speaker</w:t>
            </w:r>
            <w:r w:rsidRPr="0038040D">
              <w:rPr>
                <w:rFonts w:ascii="Arial" w:hAnsi="Arial" w:cs="Arial"/>
                <w:sz w:val="21"/>
                <w:szCs w:val="21"/>
              </w:rPr>
              <w:t>:</w:t>
            </w:r>
            <w:r>
              <w:rPr>
                <w:rFonts w:ascii="Arial" w:hAnsi="Arial" w:cs="Arial"/>
                <w:sz w:val="21"/>
                <w:szCs w:val="21"/>
              </w:rPr>
              <w:t xml:space="preserve"> </w:t>
            </w:r>
            <w:r w:rsidRPr="003231C8">
              <w:rPr>
                <w:rFonts w:ascii="Arial" w:hAnsi="Arial" w:cs="Arial"/>
                <w:sz w:val="21"/>
                <w:szCs w:val="21"/>
              </w:rPr>
              <w:t>Ashley Housten, OTD, MSCI, 10 am</w:t>
            </w:r>
            <w:r w:rsidR="00101DB5">
              <w:rPr>
                <w:rFonts w:ascii="Arial" w:hAnsi="Arial" w:cs="Arial"/>
                <w:sz w:val="21"/>
                <w:szCs w:val="21"/>
              </w:rPr>
              <w:t>, over-diagnosis and uncertainty about cancer screening</w:t>
            </w:r>
          </w:p>
          <w:p w14:paraId="3E3A03FD" w14:textId="3C41790E" w:rsidR="003231C8" w:rsidRPr="0038040D" w:rsidRDefault="003231C8" w:rsidP="003C7A0D">
            <w:pPr>
              <w:spacing w:after="0" w:line="240" w:lineRule="auto"/>
              <w:rPr>
                <w:rFonts w:ascii="Arial" w:hAnsi="Arial" w:cs="Arial"/>
                <w:b/>
                <w:sz w:val="21"/>
                <w:szCs w:val="21"/>
              </w:rPr>
            </w:pPr>
          </w:p>
        </w:tc>
        <w:tc>
          <w:tcPr>
            <w:tcW w:w="6655" w:type="dxa"/>
          </w:tcPr>
          <w:p w14:paraId="5511899F" w14:textId="0C27EEE3" w:rsidR="00A031B4" w:rsidRPr="0038040D" w:rsidRDefault="00A031B4" w:rsidP="0038040D">
            <w:pPr>
              <w:spacing w:after="0" w:line="240" w:lineRule="auto"/>
              <w:rPr>
                <w:rFonts w:ascii="Arial" w:hAnsi="Arial" w:cs="Arial"/>
                <w:sz w:val="21"/>
                <w:szCs w:val="21"/>
              </w:rPr>
            </w:pPr>
          </w:p>
          <w:p w14:paraId="6275D2EC" w14:textId="26F517DD" w:rsidR="008A70CD" w:rsidRPr="0038040D" w:rsidRDefault="008A70CD" w:rsidP="0038040D">
            <w:pPr>
              <w:spacing w:after="0" w:line="240" w:lineRule="auto"/>
              <w:rPr>
                <w:rFonts w:ascii="Arial" w:hAnsi="Arial" w:cs="Arial"/>
                <w:sz w:val="21"/>
                <w:szCs w:val="21"/>
              </w:rPr>
            </w:pPr>
            <w:r w:rsidRPr="0038040D">
              <w:rPr>
                <w:rFonts w:ascii="Arial" w:hAnsi="Arial" w:cs="Arial"/>
                <w:sz w:val="21"/>
                <w:szCs w:val="21"/>
              </w:rPr>
              <w:t xml:space="preserve">Seo, J., Goodman, M., Politi, M.C., Blanchard, M. &amp; </w:t>
            </w:r>
            <w:proofErr w:type="spellStart"/>
            <w:r w:rsidRPr="0038040D">
              <w:rPr>
                <w:rFonts w:ascii="Arial" w:hAnsi="Arial" w:cs="Arial"/>
                <w:sz w:val="21"/>
                <w:szCs w:val="21"/>
              </w:rPr>
              <w:t>Kaphingst</w:t>
            </w:r>
            <w:proofErr w:type="spellEnd"/>
            <w:r w:rsidRPr="0038040D">
              <w:rPr>
                <w:rFonts w:ascii="Arial" w:hAnsi="Arial" w:cs="Arial"/>
                <w:sz w:val="21"/>
                <w:szCs w:val="21"/>
              </w:rPr>
              <w:t>, K.A. (2016). Effect of Health</w:t>
            </w:r>
            <w:r w:rsidR="00691917" w:rsidRPr="0038040D">
              <w:rPr>
                <w:rFonts w:ascii="Arial" w:hAnsi="Arial" w:cs="Arial"/>
                <w:sz w:val="21"/>
                <w:szCs w:val="21"/>
              </w:rPr>
              <w:t xml:space="preserve"> </w:t>
            </w:r>
            <w:r w:rsidRPr="0038040D">
              <w:rPr>
                <w:rFonts w:ascii="Arial" w:hAnsi="Arial" w:cs="Arial"/>
                <w:sz w:val="21"/>
                <w:szCs w:val="21"/>
              </w:rPr>
              <w:t xml:space="preserve">Literacy on Decision-Making Preferences among Medically Underserved Patients. </w:t>
            </w:r>
            <w:r w:rsidRPr="0038040D">
              <w:rPr>
                <w:rFonts w:ascii="Arial" w:hAnsi="Arial" w:cs="Arial"/>
                <w:i/>
                <w:sz w:val="21"/>
                <w:szCs w:val="21"/>
              </w:rPr>
              <w:t>Medical Decision Making,</w:t>
            </w:r>
            <w:r w:rsidRPr="0038040D">
              <w:rPr>
                <w:rFonts w:ascii="Arial" w:hAnsi="Arial" w:cs="Arial"/>
                <w:sz w:val="21"/>
                <w:szCs w:val="21"/>
              </w:rPr>
              <w:t xml:space="preserve"> </w:t>
            </w:r>
            <w:hyperlink r:id="rId62" w:history="1">
              <w:r w:rsidRPr="0038040D">
                <w:rPr>
                  <w:rStyle w:val="Hyperlink"/>
                  <w:rFonts w:ascii="Arial" w:hAnsi="Arial" w:cs="Arial"/>
                  <w:sz w:val="21"/>
                  <w:szCs w:val="21"/>
                </w:rPr>
                <w:t>36(4):550-6</w:t>
              </w:r>
            </w:hyperlink>
            <w:r w:rsidRPr="0038040D">
              <w:rPr>
                <w:rFonts w:ascii="Arial" w:hAnsi="Arial" w:cs="Arial"/>
                <w:sz w:val="21"/>
                <w:szCs w:val="21"/>
              </w:rPr>
              <w:t>.</w:t>
            </w:r>
          </w:p>
          <w:p w14:paraId="5D29A3BD" w14:textId="77777777" w:rsidR="008A70CD" w:rsidRPr="0038040D" w:rsidRDefault="008A70CD" w:rsidP="003C7A0D">
            <w:pPr>
              <w:spacing w:after="0" w:line="240" w:lineRule="auto"/>
              <w:ind w:left="360"/>
              <w:rPr>
                <w:rFonts w:ascii="Arial" w:hAnsi="Arial" w:cs="Arial"/>
                <w:sz w:val="21"/>
                <w:szCs w:val="21"/>
              </w:rPr>
            </w:pPr>
          </w:p>
          <w:p w14:paraId="192E6E70" w14:textId="23A12EDC" w:rsidR="008A70CD" w:rsidRPr="0038040D" w:rsidRDefault="008A70CD" w:rsidP="0038040D">
            <w:pPr>
              <w:spacing w:after="0" w:line="240" w:lineRule="auto"/>
              <w:rPr>
                <w:rFonts w:ascii="Arial" w:hAnsi="Arial" w:cs="Arial"/>
                <w:i/>
                <w:sz w:val="21"/>
                <w:szCs w:val="21"/>
              </w:rPr>
            </w:pPr>
            <w:r w:rsidRPr="0038040D">
              <w:rPr>
                <w:rFonts w:ascii="Arial" w:hAnsi="Arial" w:cs="Arial"/>
                <w:sz w:val="21"/>
                <w:szCs w:val="21"/>
              </w:rPr>
              <w:t>Malloy-Weir, L.J., Charles, C., Gafni, A., Entwistle, V. (2015). Empirical relationships between</w:t>
            </w:r>
            <w:r w:rsidR="00691917" w:rsidRPr="0038040D">
              <w:rPr>
                <w:rFonts w:ascii="Arial" w:hAnsi="Arial" w:cs="Arial"/>
                <w:sz w:val="21"/>
                <w:szCs w:val="21"/>
              </w:rPr>
              <w:t xml:space="preserve"> </w:t>
            </w:r>
            <w:r w:rsidRPr="0038040D">
              <w:rPr>
                <w:rFonts w:ascii="Arial" w:hAnsi="Arial" w:cs="Arial"/>
                <w:sz w:val="21"/>
                <w:szCs w:val="21"/>
              </w:rPr>
              <w:t xml:space="preserve">health literacy and treatment decision making: A scoping review of the literature.  </w:t>
            </w:r>
            <w:r w:rsidRPr="0038040D">
              <w:rPr>
                <w:rFonts w:ascii="Arial" w:hAnsi="Arial" w:cs="Arial"/>
                <w:i/>
                <w:sz w:val="21"/>
                <w:szCs w:val="21"/>
              </w:rPr>
              <w:t xml:space="preserve">Patient Education and Counseling. </w:t>
            </w:r>
            <w:hyperlink r:id="rId63" w:history="1">
              <w:r w:rsidRPr="0038040D">
                <w:rPr>
                  <w:rStyle w:val="Hyperlink"/>
                  <w:rFonts w:ascii="Arial" w:hAnsi="Arial" w:cs="Arial"/>
                  <w:i/>
                  <w:sz w:val="21"/>
                  <w:szCs w:val="21"/>
                </w:rPr>
                <w:t>98(3):296-309</w:t>
              </w:r>
            </w:hyperlink>
            <w:r w:rsidRPr="0038040D">
              <w:rPr>
                <w:rFonts w:ascii="Arial" w:hAnsi="Arial" w:cs="Arial"/>
                <w:i/>
                <w:sz w:val="21"/>
                <w:szCs w:val="21"/>
              </w:rPr>
              <w:t>.</w:t>
            </w:r>
          </w:p>
          <w:p w14:paraId="254F77EF" w14:textId="77777777" w:rsidR="008A70CD" w:rsidRPr="0038040D" w:rsidRDefault="008A70CD" w:rsidP="003C7A0D">
            <w:pPr>
              <w:spacing w:after="0" w:line="240" w:lineRule="auto"/>
              <w:ind w:left="360"/>
              <w:rPr>
                <w:rFonts w:ascii="Arial" w:hAnsi="Arial" w:cs="Arial"/>
                <w:sz w:val="21"/>
                <w:szCs w:val="21"/>
              </w:rPr>
            </w:pPr>
          </w:p>
          <w:p w14:paraId="73020B6E" w14:textId="798F82E3" w:rsidR="008A70CD" w:rsidRPr="0038040D" w:rsidRDefault="008A70CD" w:rsidP="0038040D">
            <w:pPr>
              <w:spacing w:after="0" w:line="240" w:lineRule="auto"/>
              <w:rPr>
                <w:rFonts w:ascii="Arial" w:hAnsi="Arial" w:cs="Arial"/>
                <w:sz w:val="21"/>
                <w:szCs w:val="21"/>
              </w:rPr>
            </w:pPr>
            <w:r w:rsidRPr="0038040D">
              <w:rPr>
                <w:rFonts w:ascii="Arial" w:hAnsi="Arial" w:cs="Arial"/>
                <w:sz w:val="21"/>
                <w:szCs w:val="21"/>
              </w:rPr>
              <w:t>Ledford, C.J.W., Cafferty, L.A., &amp; Russell, T.C. (2015). The Influence of Health Literacy and</w:t>
            </w:r>
            <w:r w:rsidR="00691917" w:rsidRPr="0038040D">
              <w:rPr>
                <w:rFonts w:ascii="Arial" w:hAnsi="Arial" w:cs="Arial"/>
                <w:sz w:val="21"/>
                <w:szCs w:val="21"/>
              </w:rPr>
              <w:t xml:space="preserve"> </w:t>
            </w:r>
            <w:r w:rsidRPr="0038040D">
              <w:rPr>
                <w:rFonts w:ascii="Arial" w:hAnsi="Arial" w:cs="Arial"/>
                <w:sz w:val="21"/>
                <w:szCs w:val="21"/>
              </w:rPr>
              <w:t xml:space="preserve">Patient Activation on Patient Information Seeking and Sharing. </w:t>
            </w:r>
            <w:r w:rsidRPr="0038040D">
              <w:rPr>
                <w:rFonts w:ascii="Arial" w:hAnsi="Arial" w:cs="Arial"/>
                <w:i/>
                <w:sz w:val="21"/>
                <w:szCs w:val="21"/>
              </w:rPr>
              <w:t xml:space="preserve">Journal of Health Communication, </w:t>
            </w:r>
            <w:hyperlink r:id="rId64" w:history="1">
              <w:r w:rsidRPr="0038040D">
                <w:rPr>
                  <w:rStyle w:val="Hyperlink"/>
                  <w:rFonts w:ascii="Arial" w:hAnsi="Arial" w:cs="Arial"/>
                  <w:i/>
                  <w:sz w:val="21"/>
                  <w:szCs w:val="21"/>
                </w:rPr>
                <w:t xml:space="preserve">20 (suppl 2), </w:t>
              </w:r>
              <w:r w:rsidRPr="0038040D">
                <w:rPr>
                  <w:rStyle w:val="Hyperlink"/>
                  <w:rFonts w:ascii="Arial" w:hAnsi="Arial" w:cs="Arial"/>
                  <w:sz w:val="21"/>
                  <w:szCs w:val="21"/>
                </w:rPr>
                <w:t>77-82.</w:t>
              </w:r>
            </w:hyperlink>
          </w:p>
          <w:p w14:paraId="698B47B2" w14:textId="77777777" w:rsidR="005266D3" w:rsidRPr="0038040D" w:rsidRDefault="005266D3" w:rsidP="0038040D">
            <w:pPr>
              <w:spacing w:after="0" w:line="240" w:lineRule="auto"/>
              <w:rPr>
                <w:rFonts w:ascii="Arial" w:hAnsi="Arial" w:cs="Arial"/>
                <w:sz w:val="21"/>
                <w:szCs w:val="21"/>
              </w:rPr>
            </w:pPr>
          </w:p>
          <w:p w14:paraId="3959FB61" w14:textId="77777777" w:rsidR="00691917" w:rsidRPr="0038040D" w:rsidRDefault="008A70CD" w:rsidP="0038040D">
            <w:pPr>
              <w:spacing w:after="0" w:line="240" w:lineRule="auto"/>
              <w:rPr>
                <w:rFonts w:ascii="Arial" w:hAnsi="Arial" w:cs="Arial"/>
                <w:sz w:val="21"/>
                <w:szCs w:val="21"/>
                <w:u w:val="single"/>
              </w:rPr>
            </w:pPr>
            <w:r w:rsidRPr="0038040D">
              <w:rPr>
                <w:rFonts w:ascii="Arial" w:hAnsi="Arial" w:cs="Arial"/>
                <w:i/>
                <w:sz w:val="21"/>
                <w:szCs w:val="21"/>
                <w:u w:val="single"/>
              </w:rPr>
              <w:t>Optional</w:t>
            </w:r>
            <w:r w:rsidRPr="0038040D">
              <w:rPr>
                <w:rFonts w:ascii="Arial" w:hAnsi="Arial" w:cs="Arial"/>
                <w:sz w:val="21"/>
                <w:szCs w:val="21"/>
                <w:u w:val="single"/>
              </w:rPr>
              <w:t xml:space="preserve">: </w:t>
            </w:r>
          </w:p>
          <w:p w14:paraId="55C5F037" w14:textId="585D3929" w:rsidR="008A70CD" w:rsidRPr="0038040D" w:rsidRDefault="008A70CD" w:rsidP="0038040D">
            <w:pPr>
              <w:spacing w:after="0" w:line="240" w:lineRule="auto"/>
              <w:rPr>
                <w:rStyle w:val="Hyperlink"/>
                <w:rFonts w:ascii="Arial" w:hAnsi="Arial" w:cs="Arial"/>
                <w:sz w:val="21"/>
                <w:szCs w:val="21"/>
              </w:rPr>
            </w:pPr>
            <w:r w:rsidRPr="0038040D">
              <w:rPr>
                <w:rFonts w:ascii="Arial" w:hAnsi="Arial" w:cs="Arial"/>
                <w:sz w:val="21"/>
                <w:szCs w:val="21"/>
              </w:rPr>
              <w:t>International Patient Decision Aids Standards: 2012 Updated Chapter J: Addressing</w:t>
            </w:r>
            <w:r w:rsidR="00691917" w:rsidRPr="0038040D">
              <w:rPr>
                <w:rFonts w:ascii="Arial" w:hAnsi="Arial" w:cs="Arial"/>
                <w:sz w:val="21"/>
                <w:szCs w:val="21"/>
              </w:rPr>
              <w:t xml:space="preserve"> </w:t>
            </w:r>
            <w:r w:rsidRPr="0038040D">
              <w:rPr>
                <w:rFonts w:ascii="Arial" w:hAnsi="Arial" w:cs="Arial"/>
                <w:sz w:val="21"/>
                <w:szCs w:val="21"/>
              </w:rPr>
              <w:t xml:space="preserve">Health Literacy. </w:t>
            </w:r>
            <w:hyperlink r:id="rId65" w:history="1">
              <w:r w:rsidRPr="0038040D">
                <w:rPr>
                  <w:rStyle w:val="Hyperlink"/>
                  <w:rFonts w:ascii="Arial" w:hAnsi="Arial" w:cs="Arial"/>
                  <w:sz w:val="21"/>
                  <w:szCs w:val="21"/>
                </w:rPr>
                <w:t>http://ipdas.ohri.ca/IPDAS-Chapter-J.pdf</w:t>
              </w:r>
            </w:hyperlink>
          </w:p>
          <w:p w14:paraId="60F482DF" w14:textId="5BD0C7C4" w:rsidR="008A70CD" w:rsidRPr="0038040D" w:rsidRDefault="008A70CD" w:rsidP="0038040D">
            <w:pPr>
              <w:spacing w:after="0" w:line="240" w:lineRule="auto"/>
              <w:rPr>
                <w:rFonts w:ascii="Arial" w:hAnsi="Arial" w:cs="Arial"/>
                <w:sz w:val="21"/>
                <w:szCs w:val="21"/>
              </w:rPr>
            </w:pPr>
            <w:r w:rsidRPr="0038040D">
              <w:rPr>
                <w:rFonts w:ascii="Arial" w:hAnsi="Arial" w:cs="Arial"/>
                <w:sz w:val="21"/>
                <w:szCs w:val="21"/>
              </w:rPr>
              <w:t>McCaffery KJ, Smith SK, Wolf M. The challenge of shared decision making among</w:t>
            </w:r>
            <w:r w:rsidR="00691917" w:rsidRPr="0038040D">
              <w:rPr>
                <w:rFonts w:ascii="Arial" w:hAnsi="Arial" w:cs="Arial"/>
                <w:sz w:val="21"/>
                <w:szCs w:val="21"/>
              </w:rPr>
              <w:t xml:space="preserve"> </w:t>
            </w:r>
            <w:r w:rsidRPr="0038040D">
              <w:rPr>
                <w:rFonts w:ascii="Arial" w:hAnsi="Arial" w:cs="Arial"/>
                <w:sz w:val="21"/>
                <w:szCs w:val="21"/>
              </w:rPr>
              <w:t xml:space="preserve">patients with lower literacy: A framework for research and development. </w:t>
            </w:r>
            <w:r w:rsidRPr="0038040D">
              <w:rPr>
                <w:rFonts w:ascii="Arial" w:hAnsi="Arial" w:cs="Arial"/>
                <w:i/>
                <w:iCs/>
                <w:sz w:val="21"/>
                <w:szCs w:val="21"/>
              </w:rPr>
              <w:t xml:space="preserve">Med. </w:t>
            </w:r>
            <w:proofErr w:type="spellStart"/>
            <w:r w:rsidRPr="0038040D">
              <w:rPr>
                <w:rFonts w:ascii="Arial" w:hAnsi="Arial" w:cs="Arial"/>
                <w:i/>
                <w:iCs/>
                <w:sz w:val="21"/>
                <w:szCs w:val="21"/>
              </w:rPr>
              <w:t>Decis</w:t>
            </w:r>
            <w:proofErr w:type="spellEnd"/>
            <w:r w:rsidRPr="0038040D">
              <w:rPr>
                <w:rFonts w:ascii="Arial" w:hAnsi="Arial" w:cs="Arial"/>
                <w:i/>
                <w:iCs/>
                <w:sz w:val="21"/>
                <w:szCs w:val="21"/>
              </w:rPr>
              <w:t>.</w:t>
            </w:r>
            <w:r w:rsidR="00691917" w:rsidRPr="0038040D">
              <w:rPr>
                <w:rFonts w:ascii="Arial" w:hAnsi="Arial" w:cs="Arial"/>
                <w:i/>
                <w:iCs/>
                <w:sz w:val="21"/>
                <w:szCs w:val="21"/>
              </w:rPr>
              <w:t xml:space="preserve"> </w:t>
            </w:r>
            <w:r w:rsidRPr="0038040D">
              <w:rPr>
                <w:rFonts w:ascii="Arial" w:hAnsi="Arial" w:cs="Arial"/>
                <w:i/>
                <w:iCs/>
                <w:sz w:val="21"/>
                <w:szCs w:val="21"/>
              </w:rPr>
              <w:t xml:space="preserve">Making. </w:t>
            </w:r>
            <w:hyperlink r:id="rId66" w:history="1">
              <w:proofErr w:type="gramStart"/>
              <w:r w:rsidRPr="0038040D">
                <w:rPr>
                  <w:rStyle w:val="Hyperlink"/>
                  <w:sz w:val="21"/>
                  <w:szCs w:val="21"/>
                </w:rPr>
                <w:t>2010;30:35</w:t>
              </w:r>
              <w:proofErr w:type="gramEnd"/>
              <w:r w:rsidRPr="0038040D">
                <w:rPr>
                  <w:rStyle w:val="Hyperlink"/>
                  <w:sz w:val="21"/>
                  <w:szCs w:val="21"/>
                </w:rPr>
                <w:t>-44</w:t>
              </w:r>
            </w:hyperlink>
            <w:r w:rsidRPr="0038040D">
              <w:rPr>
                <w:rFonts w:ascii="Arial" w:hAnsi="Arial" w:cs="Arial"/>
                <w:sz w:val="21"/>
                <w:szCs w:val="21"/>
              </w:rPr>
              <w:t>.</w:t>
            </w:r>
          </w:p>
          <w:p w14:paraId="1F4D7C75" w14:textId="77777777" w:rsidR="008A70CD" w:rsidRPr="0038040D" w:rsidRDefault="008A70CD" w:rsidP="003C7A0D">
            <w:pPr>
              <w:spacing w:after="0" w:line="240" w:lineRule="auto"/>
              <w:ind w:left="360"/>
              <w:rPr>
                <w:rFonts w:ascii="Arial" w:hAnsi="Arial" w:cs="Arial"/>
                <w:sz w:val="21"/>
                <w:szCs w:val="21"/>
              </w:rPr>
            </w:pPr>
          </w:p>
          <w:p w14:paraId="73F65668" w14:textId="1216DC0E" w:rsidR="00AE7178" w:rsidRPr="0038040D" w:rsidRDefault="008A70CD" w:rsidP="0038040D">
            <w:pPr>
              <w:spacing w:after="0" w:line="240" w:lineRule="auto"/>
              <w:rPr>
                <w:rFonts w:ascii="Arial" w:hAnsi="Arial" w:cs="Arial"/>
                <w:sz w:val="21"/>
                <w:szCs w:val="21"/>
              </w:rPr>
            </w:pPr>
            <w:r w:rsidRPr="0038040D">
              <w:rPr>
                <w:rFonts w:ascii="Arial" w:hAnsi="Arial" w:cs="Arial"/>
                <w:sz w:val="21"/>
                <w:szCs w:val="21"/>
              </w:rPr>
              <w:t>McCaffery KJ, Holmes-</w:t>
            </w:r>
            <w:proofErr w:type="spellStart"/>
            <w:r w:rsidRPr="0038040D">
              <w:rPr>
                <w:rFonts w:ascii="Arial" w:hAnsi="Arial" w:cs="Arial"/>
                <w:sz w:val="21"/>
                <w:szCs w:val="21"/>
              </w:rPr>
              <w:t>Rovner</w:t>
            </w:r>
            <w:proofErr w:type="spellEnd"/>
            <w:r w:rsidRPr="0038040D">
              <w:rPr>
                <w:rFonts w:ascii="Arial" w:hAnsi="Arial" w:cs="Arial"/>
                <w:sz w:val="21"/>
                <w:szCs w:val="21"/>
              </w:rPr>
              <w:t xml:space="preserve"> M, Smith SK, </w:t>
            </w:r>
            <w:proofErr w:type="spellStart"/>
            <w:r w:rsidRPr="0038040D">
              <w:rPr>
                <w:rFonts w:ascii="Arial" w:hAnsi="Arial" w:cs="Arial"/>
                <w:sz w:val="21"/>
                <w:szCs w:val="21"/>
              </w:rPr>
              <w:t>Rovner</w:t>
            </w:r>
            <w:proofErr w:type="spellEnd"/>
            <w:r w:rsidRPr="0038040D">
              <w:rPr>
                <w:rFonts w:ascii="Arial" w:hAnsi="Arial" w:cs="Arial"/>
                <w:sz w:val="21"/>
                <w:szCs w:val="21"/>
              </w:rPr>
              <w:t xml:space="preserve"> D, </w:t>
            </w:r>
            <w:proofErr w:type="spellStart"/>
            <w:r w:rsidRPr="0038040D">
              <w:rPr>
                <w:rFonts w:ascii="Arial" w:hAnsi="Arial" w:cs="Arial"/>
                <w:sz w:val="21"/>
                <w:szCs w:val="21"/>
              </w:rPr>
              <w:t>Nutbeam</w:t>
            </w:r>
            <w:proofErr w:type="spellEnd"/>
            <w:r w:rsidRPr="0038040D">
              <w:rPr>
                <w:rFonts w:ascii="Arial" w:hAnsi="Arial" w:cs="Arial"/>
                <w:sz w:val="21"/>
                <w:szCs w:val="21"/>
              </w:rPr>
              <w:t xml:space="preserve"> D, Clayman ML,</w:t>
            </w:r>
            <w:r w:rsidR="00691917" w:rsidRPr="0038040D">
              <w:rPr>
                <w:rFonts w:ascii="Arial" w:hAnsi="Arial" w:cs="Arial"/>
                <w:sz w:val="21"/>
                <w:szCs w:val="21"/>
              </w:rPr>
              <w:t xml:space="preserve"> </w:t>
            </w:r>
            <w:r w:rsidRPr="0038040D">
              <w:rPr>
                <w:rFonts w:ascii="Arial" w:hAnsi="Arial" w:cs="Arial"/>
                <w:sz w:val="21"/>
                <w:szCs w:val="21"/>
              </w:rPr>
              <w:t xml:space="preserve">Kelly-Blake K, Wolf MS, Sheridan SL. Addressing health literacy in patient decision aids. </w:t>
            </w:r>
            <w:r w:rsidRPr="0038040D">
              <w:rPr>
                <w:rFonts w:ascii="Arial" w:hAnsi="Arial" w:cs="Arial"/>
                <w:i/>
                <w:sz w:val="21"/>
                <w:szCs w:val="21"/>
              </w:rPr>
              <w:t>BMC Medical Informatics and Decision Making</w:t>
            </w:r>
            <w:r w:rsidRPr="0038040D">
              <w:rPr>
                <w:rFonts w:ascii="Arial" w:hAnsi="Arial" w:cs="Arial"/>
                <w:sz w:val="21"/>
                <w:szCs w:val="21"/>
              </w:rPr>
              <w:t xml:space="preserve"> </w:t>
            </w:r>
            <w:hyperlink r:id="rId67" w:history="1">
              <w:r w:rsidRPr="0038040D">
                <w:rPr>
                  <w:rStyle w:val="Hyperlink"/>
                  <w:sz w:val="21"/>
                  <w:szCs w:val="21"/>
                </w:rPr>
                <w:t>2013; 13(Suppl 2):S10</w:t>
              </w:r>
            </w:hyperlink>
            <w:r w:rsidRPr="0038040D">
              <w:rPr>
                <w:rFonts w:ascii="Arial" w:hAnsi="Arial" w:cs="Arial"/>
                <w:sz w:val="21"/>
                <w:szCs w:val="21"/>
              </w:rPr>
              <w:t>.</w:t>
            </w:r>
          </w:p>
        </w:tc>
      </w:tr>
      <w:tr w:rsidR="008A70CD" w:rsidRPr="00966A3A" w14:paraId="75074F87" w14:textId="77777777" w:rsidTr="0038040D">
        <w:trPr>
          <w:trHeight w:val="20"/>
        </w:trPr>
        <w:tc>
          <w:tcPr>
            <w:tcW w:w="810" w:type="dxa"/>
          </w:tcPr>
          <w:p w14:paraId="1CD98470" w14:textId="77777777" w:rsidR="00A031B4" w:rsidRPr="0038040D" w:rsidRDefault="00A031B4" w:rsidP="003C7A0D">
            <w:pPr>
              <w:spacing w:after="0" w:line="240" w:lineRule="auto"/>
              <w:rPr>
                <w:rFonts w:ascii="Arial" w:hAnsi="Arial" w:cs="Arial"/>
                <w:b/>
                <w:sz w:val="21"/>
                <w:szCs w:val="21"/>
              </w:rPr>
            </w:pPr>
          </w:p>
          <w:p w14:paraId="47BC8F28" w14:textId="1204C66D"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10</w:t>
            </w:r>
          </w:p>
        </w:tc>
        <w:tc>
          <w:tcPr>
            <w:tcW w:w="720" w:type="dxa"/>
          </w:tcPr>
          <w:p w14:paraId="5FBA70D6" w14:textId="77777777" w:rsidR="00A031B4" w:rsidRPr="0038040D" w:rsidRDefault="00A031B4" w:rsidP="003C7A0D">
            <w:pPr>
              <w:spacing w:after="0" w:line="240" w:lineRule="auto"/>
              <w:rPr>
                <w:rFonts w:ascii="Arial" w:hAnsi="Arial" w:cs="Arial"/>
                <w:sz w:val="21"/>
                <w:szCs w:val="21"/>
              </w:rPr>
            </w:pPr>
          </w:p>
          <w:p w14:paraId="27CCD0B1" w14:textId="35422540"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3/2</w:t>
            </w:r>
            <w:r w:rsidR="00193B52">
              <w:rPr>
                <w:rFonts w:ascii="Arial" w:hAnsi="Arial" w:cs="Arial"/>
                <w:sz w:val="21"/>
                <w:szCs w:val="21"/>
              </w:rPr>
              <w:t>3</w:t>
            </w:r>
          </w:p>
          <w:p w14:paraId="776EE400" w14:textId="77777777" w:rsidR="008A70CD" w:rsidRPr="0038040D" w:rsidRDefault="008A70CD" w:rsidP="003C7A0D">
            <w:pPr>
              <w:spacing w:after="0" w:line="240" w:lineRule="auto"/>
              <w:rPr>
                <w:rFonts w:ascii="Arial" w:hAnsi="Arial" w:cs="Arial"/>
                <w:sz w:val="21"/>
                <w:szCs w:val="21"/>
              </w:rPr>
            </w:pPr>
          </w:p>
          <w:p w14:paraId="742DBBB3" w14:textId="77777777" w:rsidR="008A70CD" w:rsidRPr="0038040D" w:rsidRDefault="008A70CD" w:rsidP="003C7A0D">
            <w:pPr>
              <w:spacing w:after="0" w:line="240" w:lineRule="auto"/>
              <w:rPr>
                <w:rFonts w:ascii="Arial" w:hAnsi="Arial" w:cs="Arial"/>
                <w:sz w:val="21"/>
                <w:szCs w:val="21"/>
              </w:rPr>
            </w:pPr>
          </w:p>
          <w:p w14:paraId="1986AADB" w14:textId="77777777" w:rsidR="008A70CD" w:rsidRPr="0038040D" w:rsidRDefault="008A70CD" w:rsidP="003C7A0D">
            <w:pPr>
              <w:spacing w:after="0" w:line="240" w:lineRule="auto"/>
              <w:rPr>
                <w:rFonts w:ascii="Arial" w:hAnsi="Arial" w:cs="Arial"/>
                <w:sz w:val="21"/>
                <w:szCs w:val="21"/>
              </w:rPr>
            </w:pPr>
          </w:p>
          <w:p w14:paraId="5E554B87" w14:textId="77777777" w:rsidR="008A70CD" w:rsidRPr="0038040D" w:rsidRDefault="008A70CD" w:rsidP="003C7A0D">
            <w:pPr>
              <w:spacing w:after="0" w:line="240" w:lineRule="auto"/>
              <w:rPr>
                <w:rFonts w:ascii="Arial" w:hAnsi="Arial" w:cs="Arial"/>
                <w:sz w:val="21"/>
                <w:szCs w:val="21"/>
              </w:rPr>
            </w:pPr>
          </w:p>
        </w:tc>
        <w:tc>
          <w:tcPr>
            <w:tcW w:w="2885" w:type="dxa"/>
          </w:tcPr>
          <w:p w14:paraId="0E87ABC5" w14:textId="77777777" w:rsidR="00A031B4" w:rsidRPr="0038040D" w:rsidRDefault="00A031B4" w:rsidP="003C7A0D">
            <w:pPr>
              <w:spacing w:after="0" w:line="240" w:lineRule="auto"/>
              <w:rPr>
                <w:rFonts w:ascii="Arial" w:hAnsi="Arial" w:cs="Arial"/>
                <w:b/>
                <w:sz w:val="21"/>
                <w:szCs w:val="21"/>
              </w:rPr>
            </w:pPr>
          </w:p>
          <w:p w14:paraId="06984914" w14:textId="77777777" w:rsidR="003231C8" w:rsidRDefault="008A70CD" w:rsidP="003C7A0D">
            <w:pPr>
              <w:spacing w:after="0" w:line="240" w:lineRule="auto"/>
              <w:rPr>
                <w:rFonts w:ascii="Arial" w:hAnsi="Arial" w:cs="Arial"/>
                <w:b/>
                <w:sz w:val="21"/>
                <w:szCs w:val="21"/>
              </w:rPr>
            </w:pPr>
            <w:r w:rsidRPr="0038040D">
              <w:rPr>
                <w:rFonts w:ascii="Arial" w:hAnsi="Arial" w:cs="Arial"/>
                <w:b/>
                <w:sz w:val="21"/>
                <w:szCs w:val="21"/>
              </w:rPr>
              <w:t>Determinants an</w:t>
            </w:r>
            <w:r w:rsidR="003231C8">
              <w:rPr>
                <w:rFonts w:ascii="Arial" w:hAnsi="Arial" w:cs="Arial"/>
                <w:b/>
                <w:sz w:val="21"/>
                <w:szCs w:val="21"/>
              </w:rPr>
              <w:t>d Outcomes of Health Literacy</w:t>
            </w:r>
          </w:p>
          <w:p w14:paraId="55D0B06E" w14:textId="77777777" w:rsidR="003231C8" w:rsidRDefault="003231C8" w:rsidP="003C7A0D">
            <w:pPr>
              <w:spacing w:after="0" w:line="240" w:lineRule="auto"/>
              <w:rPr>
                <w:rFonts w:ascii="Arial" w:hAnsi="Arial" w:cs="Arial"/>
                <w:b/>
                <w:sz w:val="21"/>
                <w:szCs w:val="21"/>
              </w:rPr>
            </w:pPr>
          </w:p>
          <w:p w14:paraId="7F10F479" w14:textId="2C1E4BB6"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Associations between health literacy, health outcomes, and health services use; possible mechanisms; social determinants of health literacy</w:t>
            </w:r>
          </w:p>
          <w:p w14:paraId="487FD0E0" w14:textId="273FC482" w:rsidR="008A70CD" w:rsidRPr="0038040D" w:rsidRDefault="008A70CD" w:rsidP="003C7A0D">
            <w:pPr>
              <w:spacing w:after="0" w:line="240" w:lineRule="auto"/>
              <w:rPr>
                <w:rFonts w:ascii="Arial" w:hAnsi="Arial" w:cs="Arial"/>
                <w:b/>
                <w:sz w:val="21"/>
                <w:szCs w:val="21"/>
              </w:rPr>
            </w:pPr>
          </w:p>
          <w:p w14:paraId="0531A438" w14:textId="3468CDEF" w:rsidR="008A70C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activities:</w:t>
            </w:r>
            <w:r w:rsidRPr="0038040D">
              <w:rPr>
                <w:rFonts w:ascii="Arial" w:hAnsi="Arial" w:cs="Arial"/>
                <w:sz w:val="21"/>
                <w:szCs w:val="21"/>
              </w:rPr>
              <w:t xml:space="preserve"> Discussion of pathways by which health li</w:t>
            </w:r>
            <w:r w:rsidR="002E62B1">
              <w:rPr>
                <w:rFonts w:ascii="Arial" w:hAnsi="Arial" w:cs="Arial"/>
                <w:sz w:val="21"/>
                <w:szCs w:val="21"/>
              </w:rPr>
              <w:t>teracy impacts health outcomes;</w:t>
            </w:r>
            <w:r w:rsidRPr="0038040D">
              <w:rPr>
                <w:rFonts w:ascii="Arial" w:hAnsi="Arial" w:cs="Arial"/>
                <w:sz w:val="21"/>
                <w:szCs w:val="21"/>
              </w:rPr>
              <w:t xml:space="preserve"> variables affecting health literacy</w:t>
            </w:r>
          </w:p>
          <w:p w14:paraId="2BF6AA50" w14:textId="77777777" w:rsidR="003231C8" w:rsidRDefault="003231C8" w:rsidP="003C7A0D">
            <w:pPr>
              <w:spacing w:after="0" w:line="240" w:lineRule="auto"/>
              <w:rPr>
                <w:rFonts w:ascii="Arial" w:hAnsi="Arial" w:cs="Arial"/>
                <w:sz w:val="21"/>
                <w:szCs w:val="21"/>
              </w:rPr>
            </w:pPr>
          </w:p>
          <w:p w14:paraId="30F086D8" w14:textId="77777777" w:rsidR="003231C8" w:rsidRPr="003231C8" w:rsidRDefault="003231C8" w:rsidP="003231C8">
            <w:pPr>
              <w:spacing w:after="0" w:line="240" w:lineRule="auto"/>
              <w:rPr>
                <w:rFonts w:ascii="Arial" w:hAnsi="Arial" w:cs="Arial"/>
                <w:sz w:val="21"/>
                <w:szCs w:val="21"/>
              </w:rPr>
            </w:pPr>
            <w:r w:rsidRPr="003231C8">
              <w:rPr>
                <w:rFonts w:ascii="Arial" w:hAnsi="Arial" w:cs="Arial"/>
                <w:sz w:val="21"/>
                <w:szCs w:val="21"/>
                <w:u w:val="single"/>
              </w:rPr>
              <w:t>Guest speaker</w:t>
            </w:r>
            <w:r w:rsidRPr="003231C8">
              <w:rPr>
                <w:rFonts w:ascii="Arial" w:hAnsi="Arial" w:cs="Arial"/>
                <w:sz w:val="21"/>
                <w:szCs w:val="21"/>
              </w:rPr>
              <w:t>: Mychal Voorhees, MA, Community Outreach and Public Health Services Coordinator for Becker Medical Library</w:t>
            </w:r>
          </w:p>
          <w:p w14:paraId="3EDA6630" w14:textId="5C75BD93" w:rsidR="003231C8" w:rsidRPr="0038040D" w:rsidRDefault="003231C8" w:rsidP="003C7A0D">
            <w:pPr>
              <w:spacing w:after="0" w:line="240" w:lineRule="auto"/>
              <w:rPr>
                <w:rFonts w:ascii="Arial" w:hAnsi="Arial" w:cs="Arial"/>
                <w:sz w:val="21"/>
                <w:szCs w:val="21"/>
              </w:rPr>
            </w:pPr>
          </w:p>
        </w:tc>
        <w:tc>
          <w:tcPr>
            <w:tcW w:w="6655" w:type="dxa"/>
          </w:tcPr>
          <w:p w14:paraId="05D558DF" w14:textId="77777777" w:rsidR="00A031B4" w:rsidRPr="0038040D" w:rsidRDefault="00A031B4" w:rsidP="003C7A0D">
            <w:pPr>
              <w:spacing w:after="0" w:line="240" w:lineRule="auto"/>
              <w:rPr>
                <w:rFonts w:ascii="Arial" w:hAnsi="Arial" w:cs="Arial"/>
                <w:sz w:val="21"/>
                <w:szCs w:val="21"/>
              </w:rPr>
            </w:pPr>
          </w:p>
          <w:p w14:paraId="3374BC71" w14:textId="5D4801BA"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Fagerlin, Pignone, Abhyankar, Col, Feldman-Stewart, </w:t>
            </w:r>
            <w:proofErr w:type="spellStart"/>
            <w:r w:rsidRPr="0038040D">
              <w:rPr>
                <w:rFonts w:ascii="Arial" w:hAnsi="Arial" w:cs="Arial"/>
                <w:sz w:val="21"/>
                <w:szCs w:val="21"/>
              </w:rPr>
              <w:t>Gavaruzzi</w:t>
            </w:r>
            <w:proofErr w:type="spellEnd"/>
            <w:r w:rsidRPr="0038040D">
              <w:rPr>
                <w:rFonts w:ascii="Arial" w:hAnsi="Arial" w:cs="Arial"/>
                <w:sz w:val="21"/>
                <w:szCs w:val="21"/>
              </w:rPr>
              <w:t xml:space="preserve">, et al. (2013). Clarifying values: an updated review. </w:t>
            </w:r>
            <w:r w:rsidRPr="0038040D">
              <w:rPr>
                <w:rFonts w:ascii="Arial" w:hAnsi="Arial" w:cs="Arial"/>
                <w:i/>
                <w:sz w:val="21"/>
                <w:szCs w:val="21"/>
              </w:rPr>
              <w:t>BMC Medical Informatics and Decision Making</w:t>
            </w:r>
            <w:r w:rsidRPr="0038040D">
              <w:rPr>
                <w:rFonts w:ascii="Arial" w:hAnsi="Arial" w:cs="Arial"/>
                <w:sz w:val="21"/>
                <w:szCs w:val="21"/>
              </w:rPr>
              <w:t xml:space="preserve">, </w:t>
            </w:r>
            <w:hyperlink r:id="rId68" w:history="1">
              <w:r w:rsidRPr="0038040D">
                <w:rPr>
                  <w:rStyle w:val="Hyperlink"/>
                  <w:sz w:val="21"/>
                  <w:szCs w:val="21"/>
                </w:rPr>
                <w:t>13(Suppl 2):S8</w:t>
              </w:r>
            </w:hyperlink>
            <w:r w:rsidRPr="0038040D">
              <w:rPr>
                <w:rFonts w:ascii="Arial" w:hAnsi="Arial" w:cs="Arial"/>
                <w:sz w:val="21"/>
                <w:szCs w:val="21"/>
              </w:rPr>
              <w:t>.</w:t>
            </w:r>
          </w:p>
          <w:p w14:paraId="206E1B90" w14:textId="77777777" w:rsidR="008A70CD" w:rsidRPr="0038040D" w:rsidRDefault="008A70CD" w:rsidP="003C7A0D">
            <w:pPr>
              <w:spacing w:after="0" w:line="240" w:lineRule="auto"/>
              <w:rPr>
                <w:rFonts w:ascii="Arial" w:hAnsi="Arial" w:cs="Arial"/>
                <w:sz w:val="21"/>
                <w:szCs w:val="21"/>
              </w:rPr>
            </w:pPr>
          </w:p>
          <w:p w14:paraId="3B2414FE" w14:textId="551FD1D2"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Bekker, Winterbottom, </w:t>
            </w:r>
            <w:proofErr w:type="spellStart"/>
            <w:r w:rsidRPr="0038040D">
              <w:rPr>
                <w:rFonts w:ascii="Arial" w:hAnsi="Arial" w:cs="Arial"/>
                <w:sz w:val="21"/>
                <w:szCs w:val="21"/>
              </w:rPr>
              <w:t>Butow</w:t>
            </w:r>
            <w:proofErr w:type="spellEnd"/>
            <w:r w:rsidRPr="0038040D">
              <w:rPr>
                <w:rFonts w:ascii="Arial" w:hAnsi="Arial" w:cs="Arial"/>
                <w:sz w:val="21"/>
                <w:szCs w:val="21"/>
              </w:rPr>
              <w:t xml:space="preserve">, Dillard, Feldman-Stewart, Fowler, </w:t>
            </w:r>
            <w:proofErr w:type="spellStart"/>
            <w:r w:rsidRPr="0038040D">
              <w:rPr>
                <w:rFonts w:ascii="Arial" w:hAnsi="Arial" w:cs="Arial"/>
                <w:sz w:val="21"/>
                <w:szCs w:val="21"/>
              </w:rPr>
              <w:t>Jibaja</w:t>
            </w:r>
            <w:proofErr w:type="spellEnd"/>
            <w:r w:rsidRPr="0038040D">
              <w:rPr>
                <w:rFonts w:ascii="Arial" w:hAnsi="Arial" w:cs="Arial"/>
                <w:sz w:val="21"/>
                <w:szCs w:val="21"/>
              </w:rPr>
              <w:t xml:space="preserve">-Weiss, Shaffer, Volk (2013). Do personal stories make patient decision aids more effective? A critical review of theory and evidence. </w:t>
            </w:r>
            <w:r w:rsidRPr="0038040D">
              <w:rPr>
                <w:rFonts w:ascii="Arial" w:hAnsi="Arial" w:cs="Arial"/>
                <w:i/>
                <w:sz w:val="21"/>
                <w:szCs w:val="21"/>
              </w:rPr>
              <w:t>BMC Medical Informatics and Decision Making</w:t>
            </w:r>
            <w:r w:rsidRPr="0038040D">
              <w:rPr>
                <w:rFonts w:ascii="Arial" w:hAnsi="Arial" w:cs="Arial"/>
                <w:sz w:val="21"/>
                <w:szCs w:val="21"/>
              </w:rPr>
              <w:t xml:space="preserve">, </w:t>
            </w:r>
            <w:hyperlink r:id="rId69" w:history="1">
              <w:r w:rsidRPr="0038040D">
                <w:rPr>
                  <w:rStyle w:val="Hyperlink"/>
                  <w:sz w:val="21"/>
                  <w:szCs w:val="21"/>
                </w:rPr>
                <w:t>13(Suppl 2):S9</w:t>
              </w:r>
            </w:hyperlink>
            <w:r w:rsidRPr="0038040D">
              <w:rPr>
                <w:rFonts w:ascii="Arial" w:hAnsi="Arial" w:cs="Arial"/>
                <w:sz w:val="21"/>
                <w:szCs w:val="21"/>
              </w:rPr>
              <w:t>.</w:t>
            </w:r>
          </w:p>
          <w:p w14:paraId="72461828" w14:textId="77777777" w:rsidR="008A70CD" w:rsidRPr="0038040D" w:rsidRDefault="008A70CD" w:rsidP="003C7A0D">
            <w:pPr>
              <w:spacing w:after="0" w:line="240" w:lineRule="auto"/>
              <w:rPr>
                <w:rFonts w:ascii="Arial" w:hAnsi="Arial" w:cs="Arial"/>
                <w:sz w:val="21"/>
                <w:szCs w:val="21"/>
              </w:rPr>
            </w:pPr>
          </w:p>
          <w:p w14:paraId="0619A61A" w14:textId="52AFA6FF"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Politi, M.C., </w:t>
            </w:r>
            <w:proofErr w:type="spellStart"/>
            <w:r w:rsidRPr="0038040D">
              <w:rPr>
                <w:rFonts w:ascii="Arial" w:hAnsi="Arial" w:cs="Arial"/>
                <w:sz w:val="21"/>
                <w:szCs w:val="21"/>
              </w:rPr>
              <w:t>Dizon</w:t>
            </w:r>
            <w:proofErr w:type="spellEnd"/>
            <w:r w:rsidRPr="0038040D">
              <w:rPr>
                <w:rFonts w:ascii="Arial" w:hAnsi="Arial" w:cs="Arial"/>
                <w:sz w:val="21"/>
                <w:szCs w:val="21"/>
              </w:rPr>
              <w:t xml:space="preserve">, D.S., Frosch, D.L., </w:t>
            </w:r>
            <w:proofErr w:type="spellStart"/>
            <w:r w:rsidRPr="0038040D">
              <w:rPr>
                <w:rFonts w:ascii="Arial" w:hAnsi="Arial" w:cs="Arial"/>
                <w:sz w:val="21"/>
                <w:szCs w:val="21"/>
              </w:rPr>
              <w:t>Kuzemchak</w:t>
            </w:r>
            <w:proofErr w:type="spellEnd"/>
            <w:r w:rsidRPr="0038040D">
              <w:rPr>
                <w:rFonts w:ascii="Arial" w:hAnsi="Arial" w:cs="Arial"/>
                <w:sz w:val="21"/>
                <w:szCs w:val="21"/>
              </w:rPr>
              <w:t xml:space="preserve">, M.D., &amp; </w:t>
            </w:r>
            <w:proofErr w:type="spellStart"/>
            <w:r w:rsidRPr="0038040D">
              <w:rPr>
                <w:rFonts w:ascii="Arial" w:hAnsi="Arial" w:cs="Arial"/>
                <w:sz w:val="21"/>
                <w:szCs w:val="21"/>
              </w:rPr>
              <w:t>Stiggelbout</w:t>
            </w:r>
            <w:proofErr w:type="spellEnd"/>
            <w:r w:rsidRPr="0038040D">
              <w:rPr>
                <w:rFonts w:ascii="Arial" w:hAnsi="Arial" w:cs="Arial"/>
                <w:sz w:val="21"/>
                <w:szCs w:val="21"/>
              </w:rPr>
              <w:t xml:space="preserve">, A.S. (2013). Importance of clarifying patients’ desired role in shared decision making to match their level of engagement with their preferences. </w:t>
            </w:r>
            <w:hyperlink r:id="rId70" w:history="1">
              <w:r w:rsidRPr="0038040D">
                <w:rPr>
                  <w:rStyle w:val="Hyperlink"/>
                  <w:sz w:val="21"/>
                  <w:szCs w:val="21"/>
                </w:rPr>
                <w:t>BMJ, 347:f7066</w:t>
              </w:r>
            </w:hyperlink>
          </w:p>
          <w:p w14:paraId="2105F8C2" w14:textId="77777777" w:rsidR="008A70CD" w:rsidRPr="0038040D" w:rsidRDefault="008A70CD" w:rsidP="003C7A0D">
            <w:pPr>
              <w:spacing w:after="0" w:line="240" w:lineRule="auto"/>
              <w:rPr>
                <w:rFonts w:ascii="Arial" w:hAnsi="Arial" w:cs="Arial"/>
                <w:sz w:val="21"/>
                <w:szCs w:val="21"/>
              </w:rPr>
            </w:pPr>
          </w:p>
          <w:p w14:paraId="1F4A69B5" w14:textId="77777777" w:rsidR="005266D3" w:rsidRPr="0038040D" w:rsidRDefault="008A70CD" w:rsidP="003C7A0D">
            <w:pPr>
              <w:spacing w:after="0" w:line="240" w:lineRule="auto"/>
              <w:rPr>
                <w:rFonts w:ascii="Arial" w:hAnsi="Arial" w:cs="Arial"/>
                <w:i/>
                <w:sz w:val="21"/>
                <w:szCs w:val="21"/>
              </w:rPr>
            </w:pPr>
            <w:r w:rsidRPr="0038040D">
              <w:rPr>
                <w:rFonts w:ascii="Arial" w:hAnsi="Arial" w:cs="Arial"/>
                <w:i/>
                <w:sz w:val="21"/>
                <w:szCs w:val="21"/>
                <w:u w:val="single"/>
              </w:rPr>
              <w:t>Optional</w:t>
            </w:r>
            <w:r w:rsidRPr="0038040D">
              <w:rPr>
                <w:rFonts w:ascii="Arial" w:hAnsi="Arial" w:cs="Arial"/>
                <w:i/>
                <w:sz w:val="21"/>
                <w:szCs w:val="21"/>
              </w:rPr>
              <w:t>:</w:t>
            </w:r>
          </w:p>
          <w:p w14:paraId="7D24DEA0" w14:textId="60AC8F86"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Epstein, R. M. and Peters, E. (2009). Beyond information: Exploring patients' preferences. </w:t>
            </w:r>
            <w:r w:rsidRPr="0038040D">
              <w:rPr>
                <w:rFonts w:ascii="Arial" w:hAnsi="Arial" w:cs="Arial"/>
                <w:i/>
                <w:sz w:val="21"/>
                <w:szCs w:val="21"/>
              </w:rPr>
              <w:t xml:space="preserve">JAMA, </w:t>
            </w:r>
            <w:hyperlink r:id="rId71" w:history="1">
              <w:r w:rsidRPr="0038040D">
                <w:rPr>
                  <w:rStyle w:val="Hyperlink"/>
                  <w:sz w:val="21"/>
                  <w:szCs w:val="21"/>
                </w:rPr>
                <w:t>302: 195-197</w:t>
              </w:r>
            </w:hyperlink>
            <w:r w:rsidRPr="0038040D">
              <w:rPr>
                <w:rFonts w:ascii="Arial" w:hAnsi="Arial" w:cs="Arial"/>
                <w:sz w:val="21"/>
                <w:szCs w:val="21"/>
              </w:rPr>
              <w:t>.</w:t>
            </w:r>
          </w:p>
          <w:p w14:paraId="0A7D8A27" w14:textId="77777777" w:rsidR="008A70CD" w:rsidRPr="0038040D" w:rsidRDefault="008A70CD" w:rsidP="003C7A0D">
            <w:pPr>
              <w:spacing w:after="0" w:line="240" w:lineRule="auto"/>
              <w:rPr>
                <w:rFonts w:ascii="Arial" w:hAnsi="Arial" w:cs="Arial"/>
                <w:sz w:val="21"/>
                <w:szCs w:val="21"/>
              </w:rPr>
            </w:pPr>
          </w:p>
          <w:p w14:paraId="0D29AE8C" w14:textId="590CEAE2" w:rsidR="008A70CD" w:rsidRPr="0038040D" w:rsidRDefault="008A70CD" w:rsidP="003C7A0D">
            <w:pPr>
              <w:spacing w:after="0" w:line="240" w:lineRule="auto"/>
              <w:rPr>
                <w:rStyle w:val="Hyperlink"/>
                <w:rFonts w:ascii="Arial" w:hAnsi="Arial" w:cs="Arial"/>
                <w:sz w:val="21"/>
                <w:szCs w:val="21"/>
              </w:rPr>
            </w:pPr>
            <w:r w:rsidRPr="0038040D">
              <w:rPr>
                <w:rFonts w:ascii="Arial" w:hAnsi="Arial" w:cs="Arial"/>
                <w:sz w:val="21"/>
                <w:szCs w:val="21"/>
              </w:rPr>
              <w:t xml:space="preserve">International Patient Decision Aids Standards: 2012 Updated Chapter D. Clarifying and Expressing Values.  </w:t>
            </w:r>
            <w:hyperlink r:id="rId72" w:history="1">
              <w:r w:rsidRPr="0038040D">
                <w:rPr>
                  <w:rStyle w:val="Hyperlink"/>
                  <w:rFonts w:ascii="Arial" w:hAnsi="Arial" w:cs="Arial"/>
                  <w:sz w:val="21"/>
                  <w:szCs w:val="21"/>
                </w:rPr>
                <w:t>http://ipdas.ohri.ca/IPDAS-Chapter-D.pdf</w:t>
              </w:r>
            </w:hyperlink>
          </w:p>
          <w:p w14:paraId="2E02F3AC" w14:textId="77777777" w:rsidR="00B2698A" w:rsidRPr="0038040D" w:rsidRDefault="00B2698A" w:rsidP="003C7A0D">
            <w:pPr>
              <w:spacing w:after="0" w:line="240" w:lineRule="auto"/>
              <w:rPr>
                <w:rFonts w:ascii="Arial" w:hAnsi="Arial" w:cs="Arial"/>
                <w:i/>
                <w:sz w:val="21"/>
                <w:szCs w:val="21"/>
              </w:rPr>
            </w:pPr>
          </w:p>
          <w:p w14:paraId="18685165" w14:textId="1C08B6F1" w:rsidR="007D2EC6"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International Patient Decision Aids Standards: 2012 Updated Chapter E. Using Personal Stories. </w:t>
            </w:r>
            <w:hyperlink r:id="rId73" w:history="1">
              <w:r w:rsidRPr="0038040D">
                <w:rPr>
                  <w:rStyle w:val="Hyperlink"/>
                  <w:rFonts w:ascii="Arial" w:hAnsi="Arial" w:cs="Arial"/>
                  <w:sz w:val="21"/>
                  <w:szCs w:val="21"/>
                </w:rPr>
                <w:t>http://ipdas.ohri.ca/IPDAS-Chapter-E.pdf</w:t>
              </w:r>
            </w:hyperlink>
          </w:p>
        </w:tc>
      </w:tr>
      <w:tr w:rsidR="008A70CD" w:rsidRPr="00966A3A" w14:paraId="605F2009" w14:textId="77777777" w:rsidTr="0038040D">
        <w:trPr>
          <w:trHeight w:val="20"/>
        </w:trPr>
        <w:tc>
          <w:tcPr>
            <w:tcW w:w="810" w:type="dxa"/>
          </w:tcPr>
          <w:p w14:paraId="64BF0E3E" w14:textId="77777777" w:rsidR="00A031B4" w:rsidRPr="0038040D" w:rsidRDefault="00A031B4" w:rsidP="003C7A0D">
            <w:pPr>
              <w:spacing w:after="0" w:line="240" w:lineRule="auto"/>
              <w:rPr>
                <w:rFonts w:ascii="Arial" w:hAnsi="Arial" w:cs="Arial"/>
                <w:b/>
                <w:sz w:val="21"/>
                <w:szCs w:val="21"/>
              </w:rPr>
            </w:pPr>
          </w:p>
          <w:p w14:paraId="3482E4F5" w14:textId="155F001D"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11</w:t>
            </w:r>
          </w:p>
        </w:tc>
        <w:tc>
          <w:tcPr>
            <w:tcW w:w="720" w:type="dxa"/>
          </w:tcPr>
          <w:p w14:paraId="10925950" w14:textId="77777777" w:rsidR="00A031B4" w:rsidRPr="0038040D" w:rsidRDefault="00A031B4" w:rsidP="003C7A0D">
            <w:pPr>
              <w:pStyle w:val="NoSpacing"/>
              <w:rPr>
                <w:rFonts w:ascii="Arial" w:hAnsi="Arial" w:cs="Arial"/>
                <w:sz w:val="21"/>
                <w:szCs w:val="21"/>
              </w:rPr>
            </w:pPr>
          </w:p>
          <w:p w14:paraId="1C9648AC" w14:textId="3BFA6C1C" w:rsidR="008A70CD" w:rsidRPr="0038040D" w:rsidRDefault="00193B52" w:rsidP="003C7A0D">
            <w:pPr>
              <w:pStyle w:val="NoSpacing"/>
              <w:rPr>
                <w:rFonts w:ascii="Arial" w:hAnsi="Arial" w:cs="Arial"/>
                <w:sz w:val="21"/>
                <w:szCs w:val="21"/>
              </w:rPr>
            </w:pPr>
            <w:r>
              <w:rPr>
                <w:rFonts w:ascii="Arial" w:hAnsi="Arial" w:cs="Arial"/>
                <w:sz w:val="21"/>
                <w:szCs w:val="21"/>
              </w:rPr>
              <w:t>3/30</w:t>
            </w:r>
          </w:p>
          <w:p w14:paraId="4C6EB4C4" w14:textId="77777777" w:rsidR="008A70CD" w:rsidRPr="0038040D" w:rsidRDefault="008A70CD" w:rsidP="003C7A0D">
            <w:pPr>
              <w:pStyle w:val="NoSpacing"/>
              <w:rPr>
                <w:rFonts w:ascii="Arial" w:hAnsi="Arial" w:cs="Arial"/>
                <w:sz w:val="21"/>
                <w:szCs w:val="21"/>
              </w:rPr>
            </w:pPr>
          </w:p>
        </w:tc>
        <w:tc>
          <w:tcPr>
            <w:tcW w:w="2885" w:type="dxa"/>
          </w:tcPr>
          <w:p w14:paraId="5978FE0B" w14:textId="77777777" w:rsidR="00A031B4" w:rsidRPr="0038040D" w:rsidRDefault="00A031B4" w:rsidP="003C7A0D">
            <w:pPr>
              <w:pStyle w:val="NoSpacing"/>
              <w:rPr>
                <w:rFonts w:ascii="Arial" w:hAnsi="Arial" w:cs="Arial"/>
                <w:b/>
                <w:sz w:val="21"/>
                <w:szCs w:val="21"/>
              </w:rPr>
            </w:pPr>
          </w:p>
          <w:p w14:paraId="08400655" w14:textId="77777777" w:rsidR="008A70CD" w:rsidRPr="0038040D" w:rsidRDefault="008A70CD" w:rsidP="003C7A0D">
            <w:pPr>
              <w:pStyle w:val="NoSpacing"/>
              <w:rPr>
                <w:rFonts w:ascii="Arial" w:hAnsi="Arial" w:cs="Arial"/>
                <w:b/>
                <w:sz w:val="21"/>
                <w:szCs w:val="21"/>
              </w:rPr>
            </w:pPr>
            <w:r w:rsidRPr="0038040D">
              <w:rPr>
                <w:rFonts w:ascii="Arial" w:hAnsi="Arial" w:cs="Arial"/>
                <w:b/>
                <w:sz w:val="21"/>
                <w:szCs w:val="21"/>
              </w:rPr>
              <w:t>Assessing Health Literacy Demands of Health Care System (class starts at 9:45 am today to make time for the BJC environment exercise)</w:t>
            </w:r>
          </w:p>
          <w:p w14:paraId="1B3FA819" w14:textId="77777777" w:rsidR="008A70CD" w:rsidRPr="0038040D" w:rsidRDefault="008A70CD" w:rsidP="003C7A0D">
            <w:pPr>
              <w:pStyle w:val="NoSpacing"/>
              <w:rPr>
                <w:rFonts w:ascii="Arial" w:hAnsi="Arial" w:cs="Arial"/>
                <w:sz w:val="21"/>
                <w:szCs w:val="21"/>
              </w:rPr>
            </w:pPr>
          </w:p>
          <w:p w14:paraId="742089EA" w14:textId="37615C9B" w:rsidR="008A70CD" w:rsidRPr="0038040D" w:rsidRDefault="008A70CD" w:rsidP="003C7A0D">
            <w:pPr>
              <w:pStyle w:val="NoSpacing"/>
              <w:rPr>
                <w:rFonts w:ascii="Arial" w:hAnsi="Arial" w:cs="Arial"/>
                <w:sz w:val="21"/>
                <w:szCs w:val="21"/>
              </w:rPr>
            </w:pPr>
            <w:r w:rsidRPr="0038040D">
              <w:rPr>
                <w:rFonts w:ascii="Arial" w:hAnsi="Arial" w:cs="Arial"/>
                <w:sz w:val="21"/>
                <w:szCs w:val="21"/>
              </w:rPr>
              <w:t>Assessment of written materials; Health literacy issues in health care system access and navigation</w:t>
            </w:r>
          </w:p>
          <w:p w14:paraId="1F57D71D" w14:textId="77777777" w:rsidR="008A70CD" w:rsidRPr="0038040D" w:rsidRDefault="008A70CD" w:rsidP="003C7A0D">
            <w:pPr>
              <w:pStyle w:val="NoSpacing"/>
              <w:rPr>
                <w:rFonts w:ascii="Arial" w:hAnsi="Arial" w:cs="Arial"/>
                <w:sz w:val="21"/>
                <w:szCs w:val="21"/>
              </w:rPr>
            </w:pPr>
          </w:p>
          <w:p w14:paraId="0473384E" w14:textId="48B88359" w:rsidR="008A70CD" w:rsidRPr="0038040D" w:rsidRDefault="008A70CD" w:rsidP="003C7A0D">
            <w:pPr>
              <w:pStyle w:val="NoSpacing"/>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Materials assessment; Discussion of assessment of BJC environment</w:t>
            </w:r>
          </w:p>
        </w:tc>
        <w:tc>
          <w:tcPr>
            <w:tcW w:w="6655" w:type="dxa"/>
          </w:tcPr>
          <w:p w14:paraId="11B6DDBE" w14:textId="77777777" w:rsidR="00A031B4" w:rsidRPr="0038040D" w:rsidRDefault="00A031B4" w:rsidP="003C7A0D">
            <w:pPr>
              <w:pStyle w:val="NoSpacing"/>
              <w:rPr>
                <w:rFonts w:ascii="Arial" w:hAnsi="Arial" w:cs="Arial"/>
                <w:sz w:val="21"/>
                <w:szCs w:val="21"/>
              </w:rPr>
            </w:pPr>
          </w:p>
          <w:p w14:paraId="2B7D9D50" w14:textId="65FEECA3" w:rsidR="008A70CD" w:rsidRPr="0038040D" w:rsidRDefault="008A70CD" w:rsidP="003C7A0D">
            <w:pPr>
              <w:pStyle w:val="NoSpacing"/>
              <w:rPr>
                <w:rFonts w:ascii="Arial" w:hAnsi="Arial" w:cs="Arial"/>
                <w:sz w:val="21"/>
                <w:szCs w:val="21"/>
              </w:rPr>
            </w:pPr>
            <w:r w:rsidRPr="0038040D">
              <w:rPr>
                <w:rFonts w:ascii="Arial" w:hAnsi="Arial" w:cs="Arial"/>
                <w:sz w:val="21"/>
                <w:szCs w:val="21"/>
              </w:rPr>
              <w:t xml:space="preserve">Brach C, Keller D, Hernandez LM, Baur C, Parker R, Dreyer B, </w:t>
            </w:r>
            <w:proofErr w:type="spellStart"/>
            <w:r w:rsidRPr="0038040D">
              <w:rPr>
                <w:rFonts w:ascii="Arial" w:hAnsi="Arial" w:cs="Arial"/>
                <w:sz w:val="21"/>
                <w:szCs w:val="21"/>
              </w:rPr>
              <w:t>Schyve</w:t>
            </w:r>
            <w:proofErr w:type="spellEnd"/>
            <w:r w:rsidRPr="0038040D">
              <w:rPr>
                <w:rFonts w:ascii="Arial" w:hAnsi="Arial" w:cs="Arial"/>
                <w:sz w:val="21"/>
                <w:szCs w:val="21"/>
              </w:rPr>
              <w:t xml:space="preserve"> P, </w:t>
            </w:r>
            <w:proofErr w:type="spellStart"/>
            <w:r w:rsidRPr="0038040D">
              <w:rPr>
                <w:rFonts w:ascii="Arial" w:hAnsi="Arial" w:cs="Arial"/>
                <w:sz w:val="21"/>
                <w:szCs w:val="21"/>
              </w:rPr>
              <w:t>Lemerise</w:t>
            </w:r>
            <w:proofErr w:type="spellEnd"/>
            <w:r w:rsidRPr="0038040D">
              <w:rPr>
                <w:rFonts w:ascii="Arial" w:hAnsi="Arial" w:cs="Arial"/>
                <w:sz w:val="21"/>
                <w:szCs w:val="21"/>
              </w:rPr>
              <w:t xml:space="preserve"> AJ, Schillinger D. Ten attributes of health literate health care organizations. 2012;Washington, DC: </w:t>
            </w:r>
            <w:hyperlink r:id="rId74" w:history="1">
              <w:r w:rsidRPr="0038040D">
                <w:rPr>
                  <w:rStyle w:val="Hyperlink"/>
                  <w:sz w:val="21"/>
                  <w:szCs w:val="21"/>
                </w:rPr>
                <w:t>National Academies Press.</w:t>
              </w:r>
            </w:hyperlink>
          </w:p>
          <w:p w14:paraId="0D08BD96" w14:textId="77777777" w:rsidR="008A70CD" w:rsidRPr="0038040D" w:rsidRDefault="008A70CD" w:rsidP="003C7A0D">
            <w:pPr>
              <w:pStyle w:val="NoSpacing"/>
              <w:rPr>
                <w:rFonts w:ascii="Arial" w:hAnsi="Arial" w:cs="Arial"/>
                <w:sz w:val="21"/>
                <w:szCs w:val="21"/>
              </w:rPr>
            </w:pPr>
          </w:p>
          <w:p w14:paraId="65797252" w14:textId="7FC90FA3" w:rsidR="008A70CD" w:rsidRPr="0038040D" w:rsidRDefault="008A70CD" w:rsidP="003C7A0D">
            <w:pPr>
              <w:pStyle w:val="NoSpacing"/>
              <w:rPr>
                <w:rFonts w:ascii="Arial" w:hAnsi="Arial" w:cs="Arial"/>
                <w:sz w:val="21"/>
                <w:szCs w:val="21"/>
              </w:rPr>
            </w:pPr>
            <w:proofErr w:type="spellStart"/>
            <w:r w:rsidRPr="0038040D">
              <w:rPr>
                <w:rFonts w:ascii="Arial" w:hAnsi="Arial" w:cs="Arial"/>
                <w:sz w:val="21"/>
                <w:szCs w:val="21"/>
              </w:rPr>
              <w:t>Doak</w:t>
            </w:r>
            <w:proofErr w:type="spellEnd"/>
            <w:r w:rsidRPr="0038040D">
              <w:rPr>
                <w:rFonts w:ascii="Arial" w:hAnsi="Arial" w:cs="Arial"/>
                <w:sz w:val="21"/>
                <w:szCs w:val="21"/>
              </w:rPr>
              <w:t xml:space="preserve"> CC, </w:t>
            </w:r>
            <w:proofErr w:type="spellStart"/>
            <w:r w:rsidRPr="0038040D">
              <w:rPr>
                <w:rFonts w:ascii="Arial" w:hAnsi="Arial" w:cs="Arial"/>
                <w:sz w:val="21"/>
                <w:szCs w:val="21"/>
              </w:rPr>
              <w:t>Doak</w:t>
            </w:r>
            <w:proofErr w:type="spellEnd"/>
            <w:r w:rsidRPr="0038040D">
              <w:rPr>
                <w:rFonts w:ascii="Arial" w:hAnsi="Arial" w:cs="Arial"/>
                <w:sz w:val="21"/>
                <w:szCs w:val="21"/>
              </w:rPr>
              <w:t xml:space="preserve"> LG, Root JH. </w:t>
            </w:r>
            <w:r w:rsidRPr="0038040D">
              <w:rPr>
                <w:rFonts w:ascii="Arial" w:hAnsi="Arial" w:cs="Arial"/>
                <w:i/>
                <w:iCs/>
                <w:sz w:val="21"/>
                <w:szCs w:val="21"/>
              </w:rPr>
              <w:t>Teaching Patients with Low Literacy Skills</w:t>
            </w:r>
            <w:r w:rsidRPr="0038040D">
              <w:rPr>
                <w:rFonts w:ascii="Arial" w:hAnsi="Arial" w:cs="Arial"/>
                <w:sz w:val="21"/>
                <w:szCs w:val="21"/>
              </w:rPr>
              <w:t xml:space="preserve">. 2nd ed. </w:t>
            </w:r>
            <w:proofErr w:type="spellStart"/>
            <w:proofErr w:type="gramStart"/>
            <w:r w:rsidRPr="0038040D">
              <w:rPr>
                <w:rFonts w:ascii="Arial" w:hAnsi="Arial" w:cs="Arial"/>
                <w:sz w:val="21"/>
                <w:szCs w:val="21"/>
              </w:rPr>
              <w:t>Philadelphia:J.B</w:t>
            </w:r>
            <w:proofErr w:type="spellEnd"/>
            <w:r w:rsidRPr="0038040D">
              <w:rPr>
                <w:rFonts w:ascii="Arial" w:hAnsi="Arial" w:cs="Arial"/>
                <w:sz w:val="21"/>
                <w:szCs w:val="21"/>
              </w:rPr>
              <w:t>.</w:t>
            </w:r>
            <w:proofErr w:type="gramEnd"/>
            <w:r w:rsidRPr="0038040D">
              <w:rPr>
                <w:rFonts w:ascii="Arial" w:hAnsi="Arial" w:cs="Arial"/>
                <w:sz w:val="21"/>
                <w:szCs w:val="21"/>
              </w:rPr>
              <w:t xml:space="preserve"> Lippincott Company; 1996.</w:t>
            </w:r>
          </w:p>
          <w:p w14:paraId="29A7DAA4" w14:textId="77777777" w:rsidR="00B2698A" w:rsidRPr="0038040D" w:rsidRDefault="00B2698A" w:rsidP="003C7A0D">
            <w:pPr>
              <w:pStyle w:val="NoSpacing"/>
              <w:rPr>
                <w:rFonts w:ascii="Arial" w:hAnsi="Arial" w:cs="Arial"/>
                <w:sz w:val="21"/>
                <w:szCs w:val="21"/>
              </w:rPr>
            </w:pPr>
          </w:p>
          <w:p w14:paraId="1347BC4A" w14:textId="36219CAE" w:rsidR="008A70CD" w:rsidRPr="0038040D" w:rsidRDefault="005B4264" w:rsidP="003C7A0D">
            <w:pPr>
              <w:pStyle w:val="NoSpacing"/>
              <w:rPr>
                <w:rFonts w:ascii="Arial" w:hAnsi="Arial" w:cs="Arial"/>
                <w:sz w:val="21"/>
                <w:szCs w:val="21"/>
              </w:rPr>
            </w:pPr>
            <w:hyperlink r:id="rId75" w:history="1">
              <w:r w:rsidR="00B2698A" w:rsidRPr="0038040D">
                <w:rPr>
                  <w:rStyle w:val="Hyperlink"/>
                  <w:rFonts w:ascii="Arial" w:hAnsi="Arial" w:cs="Arial"/>
                  <w:sz w:val="21"/>
                  <w:szCs w:val="21"/>
                </w:rPr>
                <w:t>https://cdn1.sph.harvard.edu/wp-content/uploads/sites/135/2012/09/doakchap1-4.pdf</w:t>
              </w:r>
            </w:hyperlink>
            <w:r w:rsidR="00B2698A" w:rsidRPr="0038040D">
              <w:rPr>
                <w:rFonts w:ascii="Arial" w:hAnsi="Arial" w:cs="Arial"/>
                <w:sz w:val="21"/>
                <w:szCs w:val="21"/>
              </w:rPr>
              <w:t xml:space="preserve"> </w:t>
            </w:r>
            <w:r w:rsidR="008A70CD" w:rsidRPr="0038040D">
              <w:rPr>
                <w:rFonts w:ascii="Arial" w:hAnsi="Arial" w:cs="Arial"/>
                <w:sz w:val="21"/>
                <w:szCs w:val="21"/>
              </w:rPr>
              <w:t>Chapter 4</w:t>
            </w:r>
          </w:p>
          <w:p w14:paraId="420F2EC9" w14:textId="77777777" w:rsidR="008A70CD" w:rsidRPr="0038040D" w:rsidRDefault="008A70CD" w:rsidP="003C7A0D">
            <w:pPr>
              <w:pStyle w:val="NoSpacing"/>
              <w:rPr>
                <w:rFonts w:ascii="Arial" w:hAnsi="Arial" w:cs="Arial"/>
                <w:sz w:val="21"/>
                <w:szCs w:val="21"/>
              </w:rPr>
            </w:pPr>
          </w:p>
          <w:p w14:paraId="3F7DDF77" w14:textId="66A25114" w:rsidR="008A70CD" w:rsidRPr="0038040D" w:rsidRDefault="008A70CD" w:rsidP="003C7A0D">
            <w:pPr>
              <w:pStyle w:val="NoSpacing"/>
              <w:rPr>
                <w:rFonts w:ascii="Arial" w:hAnsi="Arial" w:cs="Arial"/>
                <w:sz w:val="21"/>
                <w:szCs w:val="21"/>
              </w:rPr>
            </w:pPr>
            <w:r w:rsidRPr="0038040D">
              <w:rPr>
                <w:rFonts w:ascii="Arial" w:hAnsi="Arial" w:cs="Arial"/>
                <w:sz w:val="21"/>
                <w:szCs w:val="21"/>
              </w:rPr>
              <w:t xml:space="preserve">Koh HK, Brach C, Harris LM, </w:t>
            </w:r>
            <w:proofErr w:type="spellStart"/>
            <w:r w:rsidRPr="0038040D">
              <w:rPr>
                <w:rFonts w:ascii="Arial" w:hAnsi="Arial" w:cs="Arial"/>
                <w:sz w:val="21"/>
                <w:szCs w:val="21"/>
              </w:rPr>
              <w:t>Parchman</w:t>
            </w:r>
            <w:proofErr w:type="spellEnd"/>
            <w:r w:rsidRPr="0038040D">
              <w:rPr>
                <w:rFonts w:ascii="Arial" w:hAnsi="Arial" w:cs="Arial"/>
                <w:sz w:val="21"/>
                <w:szCs w:val="21"/>
              </w:rPr>
              <w:t xml:space="preserve"> ML. A proposed “health literate care model’ would</w:t>
            </w:r>
            <w:r w:rsidR="00B5536B" w:rsidRPr="0038040D">
              <w:rPr>
                <w:rFonts w:ascii="Arial" w:hAnsi="Arial" w:cs="Arial"/>
                <w:sz w:val="21"/>
                <w:szCs w:val="21"/>
              </w:rPr>
              <w:t xml:space="preserve"> </w:t>
            </w:r>
            <w:r w:rsidRPr="0038040D">
              <w:rPr>
                <w:rFonts w:ascii="Arial" w:hAnsi="Arial" w:cs="Arial"/>
                <w:sz w:val="21"/>
                <w:szCs w:val="21"/>
              </w:rPr>
              <w:t>constitute a systems approach to improving</w:t>
            </w:r>
            <w:r w:rsidR="00B5536B" w:rsidRPr="0038040D">
              <w:rPr>
                <w:rFonts w:ascii="Arial" w:hAnsi="Arial" w:cs="Arial"/>
                <w:sz w:val="21"/>
                <w:szCs w:val="21"/>
              </w:rPr>
              <w:t xml:space="preserve"> </w:t>
            </w:r>
            <w:r w:rsidRPr="0038040D">
              <w:rPr>
                <w:rFonts w:ascii="Arial" w:hAnsi="Arial" w:cs="Arial"/>
                <w:sz w:val="21"/>
                <w:szCs w:val="21"/>
              </w:rPr>
              <w:t xml:space="preserve">patients’ engagement in care. Health Affairs </w:t>
            </w:r>
            <w:hyperlink r:id="rId76" w:history="1">
              <w:r w:rsidRPr="0038040D">
                <w:rPr>
                  <w:rStyle w:val="Hyperlink"/>
                  <w:sz w:val="21"/>
                  <w:szCs w:val="21"/>
                </w:rPr>
                <w:t>2013; 32(2): 357-367</w:t>
              </w:r>
            </w:hyperlink>
            <w:r w:rsidRPr="0038040D">
              <w:rPr>
                <w:rFonts w:ascii="Arial" w:hAnsi="Arial" w:cs="Arial"/>
                <w:sz w:val="21"/>
                <w:szCs w:val="21"/>
              </w:rPr>
              <w:t>.</w:t>
            </w:r>
          </w:p>
          <w:p w14:paraId="5AF2AD7F" w14:textId="77777777" w:rsidR="008A70CD" w:rsidRPr="0038040D" w:rsidRDefault="008A70CD" w:rsidP="003C7A0D">
            <w:pPr>
              <w:pStyle w:val="NoSpacing"/>
              <w:rPr>
                <w:rFonts w:ascii="Arial" w:hAnsi="Arial" w:cs="Arial"/>
                <w:sz w:val="21"/>
                <w:szCs w:val="21"/>
              </w:rPr>
            </w:pPr>
          </w:p>
          <w:p w14:paraId="5A806BAD" w14:textId="7C01657E" w:rsidR="008A70CD" w:rsidRPr="0038040D" w:rsidRDefault="00B2698A" w:rsidP="003C7A0D">
            <w:pPr>
              <w:pStyle w:val="NoSpacing"/>
              <w:rPr>
                <w:rFonts w:ascii="Arial" w:hAnsi="Arial" w:cs="Arial"/>
                <w:b/>
                <w:sz w:val="21"/>
                <w:szCs w:val="21"/>
                <w:u w:val="single"/>
              </w:rPr>
            </w:pPr>
            <w:r w:rsidRPr="0038040D">
              <w:rPr>
                <w:rFonts w:ascii="Arial" w:hAnsi="Arial" w:cs="Arial"/>
                <w:b/>
                <w:sz w:val="21"/>
                <w:szCs w:val="21"/>
                <w:u w:val="single"/>
              </w:rPr>
              <w:t xml:space="preserve">Assignment to complete for class: </w:t>
            </w:r>
          </w:p>
          <w:p w14:paraId="66302743" w14:textId="790FA8C0" w:rsidR="008A70CD" w:rsidRPr="0038040D" w:rsidRDefault="00B2698A" w:rsidP="003C7A0D">
            <w:pPr>
              <w:pStyle w:val="NoSpacing"/>
              <w:rPr>
                <w:rFonts w:ascii="Arial" w:hAnsi="Arial" w:cs="Arial"/>
                <w:sz w:val="21"/>
                <w:szCs w:val="21"/>
              </w:rPr>
            </w:pPr>
            <w:r w:rsidRPr="0038040D">
              <w:rPr>
                <w:rFonts w:ascii="Arial" w:hAnsi="Arial" w:cs="Arial"/>
                <w:sz w:val="21"/>
                <w:szCs w:val="21"/>
              </w:rPr>
              <w:t>Assessment of BJC hospital environment (supplemental handout)</w:t>
            </w:r>
          </w:p>
        </w:tc>
      </w:tr>
      <w:tr w:rsidR="008A70CD" w:rsidRPr="00966A3A" w14:paraId="014618DF" w14:textId="77777777" w:rsidTr="0038040D">
        <w:trPr>
          <w:trHeight w:val="20"/>
        </w:trPr>
        <w:tc>
          <w:tcPr>
            <w:tcW w:w="810" w:type="dxa"/>
            <w:tcBorders>
              <w:top w:val="nil"/>
            </w:tcBorders>
          </w:tcPr>
          <w:p w14:paraId="2F656B29" w14:textId="69C0C940" w:rsidR="00A031B4" w:rsidRPr="0038040D" w:rsidRDefault="00A031B4" w:rsidP="003C7A0D">
            <w:pPr>
              <w:spacing w:after="0" w:line="240" w:lineRule="auto"/>
              <w:rPr>
                <w:rFonts w:ascii="Arial" w:hAnsi="Arial" w:cs="Arial"/>
                <w:b/>
                <w:sz w:val="21"/>
                <w:szCs w:val="21"/>
              </w:rPr>
            </w:pPr>
          </w:p>
          <w:p w14:paraId="3C5CEC49" w14:textId="7C0D60ED"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12</w:t>
            </w:r>
          </w:p>
        </w:tc>
        <w:tc>
          <w:tcPr>
            <w:tcW w:w="720" w:type="dxa"/>
            <w:tcBorders>
              <w:top w:val="nil"/>
            </w:tcBorders>
          </w:tcPr>
          <w:p w14:paraId="60CCD304" w14:textId="25A06873" w:rsidR="00A031B4" w:rsidRPr="0038040D" w:rsidRDefault="00A031B4" w:rsidP="003C7A0D">
            <w:pPr>
              <w:spacing w:after="0" w:line="240" w:lineRule="auto"/>
              <w:rPr>
                <w:rFonts w:ascii="Arial" w:hAnsi="Arial" w:cs="Arial"/>
                <w:sz w:val="21"/>
                <w:szCs w:val="21"/>
              </w:rPr>
            </w:pPr>
          </w:p>
          <w:p w14:paraId="53E17F64" w14:textId="02C68AC5"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4/</w:t>
            </w:r>
            <w:r w:rsidR="00193B52">
              <w:rPr>
                <w:rFonts w:ascii="Arial" w:hAnsi="Arial" w:cs="Arial"/>
                <w:sz w:val="21"/>
                <w:szCs w:val="21"/>
              </w:rPr>
              <w:t>6</w:t>
            </w:r>
          </w:p>
          <w:p w14:paraId="0CE0F520" w14:textId="77777777" w:rsidR="008A70CD" w:rsidRPr="0038040D" w:rsidRDefault="008A70CD" w:rsidP="003C7A0D">
            <w:pPr>
              <w:spacing w:after="0" w:line="240" w:lineRule="auto"/>
              <w:rPr>
                <w:rFonts w:ascii="Arial" w:hAnsi="Arial" w:cs="Arial"/>
                <w:sz w:val="21"/>
                <w:szCs w:val="21"/>
              </w:rPr>
            </w:pPr>
          </w:p>
          <w:p w14:paraId="2D287F47" w14:textId="77777777" w:rsidR="008A70CD" w:rsidRPr="0038040D" w:rsidRDefault="008A70CD" w:rsidP="003C7A0D">
            <w:pPr>
              <w:spacing w:after="0" w:line="240" w:lineRule="auto"/>
              <w:rPr>
                <w:rFonts w:ascii="Arial" w:hAnsi="Arial" w:cs="Arial"/>
                <w:sz w:val="21"/>
                <w:szCs w:val="21"/>
              </w:rPr>
            </w:pPr>
          </w:p>
        </w:tc>
        <w:tc>
          <w:tcPr>
            <w:tcW w:w="2885" w:type="dxa"/>
            <w:tcBorders>
              <w:top w:val="nil"/>
            </w:tcBorders>
          </w:tcPr>
          <w:p w14:paraId="2CC83977" w14:textId="71E40884" w:rsidR="00A031B4" w:rsidRPr="0038040D" w:rsidRDefault="00A031B4" w:rsidP="003C7A0D">
            <w:pPr>
              <w:spacing w:after="0" w:line="240" w:lineRule="auto"/>
              <w:rPr>
                <w:rFonts w:ascii="Arial" w:hAnsi="Arial" w:cs="Arial"/>
                <w:b/>
                <w:sz w:val="21"/>
                <w:szCs w:val="21"/>
              </w:rPr>
            </w:pPr>
          </w:p>
          <w:p w14:paraId="7353AEEB" w14:textId="77777777" w:rsidR="003231C8" w:rsidRDefault="008A70CD" w:rsidP="003C7A0D">
            <w:pPr>
              <w:spacing w:after="0" w:line="240" w:lineRule="auto"/>
              <w:rPr>
                <w:rFonts w:ascii="Arial" w:hAnsi="Arial" w:cs="Arial"/>
                <w:sz w:val="21"/>
                <w:szCs w:val="21"/>
              </w:rPr>
            </w:pPr>
            <w:r w:rsidRPr="0038040D">
              <w:rPr>
                <w:rFonts w:ascii="Arial" w:hAnsi="Arial" w:cs="Arial"/>
                <w:b/>
                <w:sz w:val="21"/>
                <w:szCs w:val="21"/>
              </w:rPr>
              <w:t>Assessi</w:t>
            </w:r>
            <w:r w:rsidR="003231C8">
              <w:rPr>
                <w:rFonts w:ascii="Arial" w:hAnsi="Arial" w:cs="Arial"/>
                <w:b/>
                <w:sz w:val="21"/>
                <w:szCs w:val="21"/>
              </w:rPr>
              <w:t xml:space="preserve">ng Health Literacy of Patients </w:t>
            </w:r>
          </w:p>
          <w:p w14:paraId="23FBD66B" w14:textId="77777777" w:rsidR="003231C8" w:rsidRDefault="003231C8" w:rsidP="003C7A0D">
            <w:pPr>
              <w:spacing w:after="0" w:line="240" w:lineRule="auto"/>
              <w:rPr>
                <w:rFonts w:ascii="Arial" w:hAnsi="Arial" w:cs="Arial"/>
                <w:sz w:val="21"/>
                <w:szCs w:val="21"/>
              </w:rPr>
            </w:pPr>
          </w:p>
          <w:p w14:paraId="4BDE8B1A" w14:textId="29E72E24"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Objective health literacy measures, subjective health literacy measures, limitations of existing measures</w:t>
            </w:r>
          </w:p>
          <w:p w14:paraId="338B3A77" w14:textId="77777777" w:rsidR="008A70CD" w:rsidRPr="0038040D" w:rsidRDefault="008A70CD" w:rsidP="003C7A0D">
            <w:pPr>
              <w:spacing w:after="0" w:line="240" w:lineRule="auto"/>
              <w:rPr>
                <w:rFonts w:ascii="Arial" w:hAnsi="Arial" w:cs="Arial"/>
                <w:sz w:val="21"/>
                <w:szCs w:val="21"/>
              </w:rPr>
            </w:pPr>
          </w:p>
          <w:p w14:paraId="01E22F40" w14:textId="77777777" w:rsidR="008A70CD" w:rsidRDefault="008A70CD" w:rsidP="003C7A0D">
            <w:pPr>
              <w:spacing w:after="0" w:line="240" w:lineRule="auto"/>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Assessment of health literacy skills using common measures; case example from health literacy assessment in ED</w:t>
            </w:r>
          </w:p>
          <w:p w14:paraId="48202A69" w14:textId="77777777" w:rsidR="003231C8" w:rsidRDefault="003231C8" w:rsidP="003C7A0D">
            <w:pPr>
              <w:spacing w:after="0" w:line="240" w:lineRule="auto"/>
              <w:rPr>
                <w:rFonts w:ascii="Arial" w:hAnsi="Arial" w:cs="Arial"/>
                <w:sz w:val="21"/>
                <w:szCs w:val="21"/>
              </w:rPr>
            </w:pPr>
          </w:p>
          <w:p w14:paraId="05A7988B" w14:textId="24B6108E" w:rsidR="003231C8" w:rsidRPr="0038040D" w:rsidRDefault="003231C8" w:rsidP="003C7A0D">
            <w:pPr>
              <w:spacing w:after="0" w:line="240" w:lineRule="auto"/>
              <w:rPr>
                <w:rFonts w:ascii="Arial" w:hAnsi="Arial" w:cs="Arial"/>
                <w:b/>
                <w:sz w:val="21"/>
                <w:szCs w:val="21"/>
              </w:rPr>
            </w:pPr>
            <w:r w:rsidRPr="003231C8">
              <w:rPr>
                <w:rFonts w:ascii="Arial" w:hAnsi="Arial" w:cs="Arial"/>
                <w:sz w:val="21"/>
                <w:szCs w:val="21"/>
                <w:u w:val="single"/>
              </w:rPr>
              <w:t>Guest speaker</w:t>
            </w:r>
            <w:r w:rsidRPr="003231C8">
              <w:rPr>
                <w:rFonts w:ascii="Arial" w:hAnsi="Arial" w:cs="Arial"/>
                <w:sz w:val="21"/>
                <w:szCs w:val="21"/>
              </w:rPr>
              <w:t>: Courtney Goodwin, MPH, health literacy measurement among young adults</w:t>
            </w:r>
          </w:p>
        </w:tc>
        <w:tc>
          <w:tcPr>
            <w:tcW w:w="6655" w:type="dxa"/>
            <w:tcBorders>
              <w:top w:val="nil"/>
            </w:tcBorders>
          </w:tcPr>
          <w:p w14:paraId="18514B1F" w14:textId="7C4F266E" w:rsidR="00A031B4" w:rsidRPr="0038040D" w:rsidRDefault="00A031B4" w:rsidP="003C7A0D">
            <w:pPr>
              <w:spacing w:after="0" w:line="240" w:lineRule="auto"/>
              <w:rPr>
                <w:rFonts w:ascii="Arial" w:hAnsi="Arial" w:cs="Arial"/>
                <w:sz w:val="21"/>
                <w:szCs w:val="21"/>
              </w:rPr>
            </w:pPr>
          </w:p>
          <w:p w14:paraId="5855BA1C" w14:textId="6F65467D"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Chew LD, Griffin JM, Partin MR, et al. Validation of screening questions for limited health literacy in a large VA outpatient population. </w:t>
            </w:r>
            <w:r w:rsidRPr="0038040D">
              <w:rPr>
                <w:rFonts w:ascii="Arial" w:hAnsi="Arial" w:cs="Arial"/>
                <w:i/>
                <w:iCs/>
                <w:sz w:val="21"/>
                <w:szCs w:val="21"/>
              </w:rPr>
              <w:t xml:space="preserve">J. Gen. Intern. Med. </w:t>
            </w:r>
            <w:hyperlink r:id="rId77" w:history="1">
              <w:r w:rsidRPr="0038040D">
                <w:rPr>
                  <w:rStyle w:val="Hyperlink"/>
                  <w:sz w:val="21"/>
                  <w:szCs w:val="21"/>
                </w:rPr>
                <w:t>2008;23(5):561-566</w:t>
              </w:r>
            </w:hyperlink>
            <w:r w:rsidRPr="0038040D">
              <w:rPr>
                <w:rFonts w:ascii="Arial" w:hAnsi="Arial" w:cs="Arial"/>
                <w:sz w:val="21"/>
                <w:szCs w:val="21"/>
              </w:rPr>
              <w:t>.</w:t>
            </w:r>
          </w:p>
          <w:p w14:paraId="6BD1A6B3" w14:textId="77777777" w:rsidR="008A70CD" w:rsidRPr="0038040D" w:rsidRDefault="008A70CD" w:rsidP="003C7A0D">
            <w:pPr>
              <w:spacing w:after="0" w:line="240" w:lineRule="auto"/>
              <w:rPr>
                <w:rFonts w:ascii="Arial" w:hAnsi="Arial" w:cs="Arial"/>
                <w:sz w:val="21"/>
                <w:szCs w:val="21"/>
              </w:rPr>
            </w:pPr>
          </w:p>
          <w:p w14:paraId="64F51BC2" w14:textId="39DDA673" w:rsidR="008A70CD" w:rsidRPr="0038040D" w:rsidRDefault="008A70CD" w:rsidP="003C7A0D">
            <w:pPr>
              <w:spacing w:after="0" w:line="240" w:lineRule="auto"/>
              <w:rPr>
                <w:rFonts w:ascii="Arial" w:hAnsi="Arial" w:cs="Arial"/>
                <w:iCs/>
                <w:sz w:val="21"/>
                <w:szCs w:val="21"/>
              </w:rPr>
            </w:pPr>
            <w:r w:rsidRPr="0038040D">
              <w:rPr>
                <w:rFonts w:ascii="Arial" w:hAnsi="Arial" w:cs="Arial"/>
                <w:sz w:val="21"/>
                <w:szCs w:val="21"/>
              </w:rPr>
              <w:t xml:space="preserve">Wolf MS, Curtis LM, Wilson EAH, </w:t>
            </w:r>
            <w:proofErr w:type="spellStart"/>
            <w:r w:rsidRPr="0038040D">
              <w:rPr>
                <w:rFonts w:ascii="Arial" w:hAnsi="Arial" w:cs="Arial"/>
                <w:sz w:val="21"/>
                <w:szCs w:val="21"/>
              </w:rPr>
              <w:t>Revelle</w:t>
            </w:r>
            <w:proofErr w:type="spellEnd"/>
            <w:r w:rsidRPr="0038040D">
              <w:rPr>
                <w:rFonts w:ascii="Arial" w:hAnsi="Arial" w:cs="Arial"/>
                <w:sz w:val="21"/>
                <w:szCs w:val="21"/>
              </w:rPr>
              <w:t xml:space="preserve"> W, Waite KR, Smith SG, et al. Literacy, cognitive function, and health: Results of the </w:t>
            </w:r>
            <w:proofErr w:type="spellStart"/>
            <w:r w:rsidRPr="0038040D">
              <w:rPr>
                <w:rFonts w:ascii="Arial" w:hAnsi="Arial" w:cs="Arial"/>
                <w:sz w:val="21"/>
                <w:szCs w:val="21"/>
              </w:rPr>
              <w:t>LitCog</w:t>
            </w:r>
            <w:proofErr w:type="spellEnd"/>
            <w:r w:rsidRPr="0038040D">
              <w:rPr>
                <w:rFonts w:ascii="Arial" w:hAnsi="Arial" w:cs="Arial"/>
                <w:sz w:val="21"/>
                <w:szCs w:val="21"/>
              </w:rPr>
              <w:t xml:space="preserve"> study. </w:t>
            </w:r>
            <w:r w:rsidRPr="0038040D">
              <w:rPr>
                <w:rFonts w:ascii="Arial" w:hAnsi="Arial" w:cs="Arial"/>
                <w:i/>
                <w:iCs/>
                <w:sz w:val="21"/>
                <w:szCs w:val="21"/>
              </w:rPr>
              <w:t xml:space="preserve">J. Gen. Intern. Med. </w:t>
            </w:r>
            <w:hyperlink r:id="rId78" w:history="1">
              <w:r w:rsidRPr="0038040D">
                <w:rPr>
                  <w:rStyle w:val="Hyperlink"/>
                  <w:sz w:val="21"/>
                  <w:szCs w:val="21"/>
                </w:rPr>
                <w:t>2012;27(10): 1300-1307</w:t>
              </w:r>
            </w:hyperlink>
            <w:r w:rsidRPr="0038040D">
              <w:rPr>
                <w:rFonts w:ascii="Arial" w:hAnsi="Arial" w:cs="Arial"/>
                <w:iCs/>
                <w:sz w:val="21"/>
                <w:szCs w:val="21"/>
              </w:rPr>
              <w:t>.</w:t>
            </w:r>
          </w:p>
          <w:p w14:paraId="2A36CFB3" w14:textId="77777777" w:rsidR="008A70CD" w:rsidRPr="0038040D" w:rsidRDefault="008A70CD" w:rsidP="003C7A0D">
            <w:pPr>
              <w:spacing w:after="0" w:line="240" w:lineRule="auto"/>
              <w:rPr>
                <w:rFonts w:ascii="Arial" w:hAnsi="Arial" w:cs="Arial"/>
                <w:iCs/>
                <w:sz w:val="21"/>
                <w:szCs w:val="21"/>
              </w:rPr>
            </w:pPr>
          </w:p>
          <w:p w14:paraId="13CAC0ED" w14:textId="190A6E75" w:rsidR="008A70CD" w:rsidRPr="0038040D" w:rsidRDefault="008A70CD" w:rsidP="003C7A0D">
            <w:pPr>
              <w:spacing w:after="0" w:line="240" w:lineRule="auto"/>
              <w:rPr>
                <w:rFonts w:ascii="Arial" w:hAnsi="Arial" w:cs="Arial"/>
                <w:sz w:val="21"/>
                <w:szCs w:val="21"/>
              </w:rPr>
            </w:pPr>
            <w:proofErr w:type="spellStart"/>
            <w:r w:rsidRPr="0038040D">
              <w:rPr>
                <w:rFonts w:ascii="Arial" w:hAnsi="Arial" w:cs="Arial"/>
                <w:sz w:val="21"/>
                <w:szCs w:val="21"/>
              </w:rPr>
              <w:t>Kronzer</w:t>
            </w:r>
            <w:proofErr w:type="spellEnd"/>
            <w:r w:rsidRPr="0038040D">
              <w:rPr>
                <w:rFonts w:ascii="Arial" w:hAnsi="Arial" w:cs="Arial"/>
                <w:sz w:val="21"/>
                <w:szCs w:val="21"/>
              </w:rPr>
              <w:t xml:space="preserve">, V. (2016). Screening for health literacy is not the answer. </w:t>
            </w:r>
            <w:r w:rsidRPr="0038040D">
              <w:rPr>
                <w:rFonts w:ascii="Arial" w:hAnsi="Arial" w:cs="Arial"/>
                <w:i/>
                <w:sz w:val="21"/>
                <w:szCs w:val="21"/>
              </w:rPr>
              <w:t>BMJ 2016;</w:t>
            </w:r>
            <w:hyperlink r:id="rId79" w:history="1">
              <w:r w:rsidRPr="0038040D">
                <w:rPr>
                  <w:rStyle w:val="Hyperlink"/>
                  <w:sz w:val="21"/>
                  <w:szCs w:val="21"/>
                </w:rPr>
                <w:t>354:i3699</w:t>
              </w:r>
            </w:hyperlink>
          </w:p>
          <w:p w14:paraId="72527439" w14:textId="64F23814" w:rsidR="006A1B2A" w:rsidRPr="0038040D" w:rsidRDefault="006A1B2A" w:rsidP="003C7A0D">
            <w:pPr>
              <w:spacing w:after="0" w:line="240" w:lineRule="auto"/>
              <w:rPr>
                <w:rFonts w:ascii="Arial" w:hAnsi="Arial" w:cs="Arial"/>
                <w:i/>
                <w:sz w:val="21"/>
                <w:szCs w:val="21"/>
                <w:u w:val="single"/>
              </w:rPr>
            </w:pPr>
          </w:p>
          <w:p w14:paraId="403C2DEF" w14:textId="77777777" w:rsidR="00614166" w:rsidRPr="0038040D" w:rsidRDefault="008A70CD" w:rsidP="003C7A0D">
            <w:pPr>
              <w:spacing w:after="0" w:line="240" w:lineRule="auto"/>
              <w:rPr>
                <w:rFonts w:ascii="Arial" w:hAnsi="Arial" w:cs="Arial"/>
                <w:sz w:val="21"/>
                <w:szCs w:val="21"/>
                <w:u w:val="single"/>
              </w:rPr>
            </w:pPr>
            <w:r w:rsidRPr="0038040D">
              <w:rPr>
                <w:rFonts w:ascii="Arial" w:hAnsi="Arial" w:cs="Arial"/>
                <w:i/>
                <w:sz w:val="21"/>
                <w:szCs w:val="21"/>
                <w:u w:val="single"/>
              </w:rPr>
              <w:t>Optional</w:t>
            </w:r>
            <w:r w:rsidRPr="0038040D">
              <w:rPr>
                <w:rFonts w:ascii="Arial" w:hAnsi="Arial" w:cs="Arial"/>
                <w:sz w:val="21"/>
                <w:szCs w:val="21"/>
                <w:u w:val="single"/>
              </w:rPr>
              <w:t xml:space="preserve">: </w:t>
            </w:r>
          </w:p>
          <w:p w14:paraId="053299E2" w14:textId="2120882E" w:rsidR="007D2EC6" w:rsidRPr="0038040D" w:rsidRDefault="008A70CD" w:rsidP="003C7A0D">
            <w:pPr>
              <w:spacing w:after="0" w:line="240" w:lineRule="auto"/>
              <w:rPr>
                <w:rFonts w:ascii="Arial" w:hAnsi="Arial" w:cs="Arial"/>
                <w:b/>
                <w:sz w:val="21"/>
                <w:szCs w:val="21"/>
              </w:rPr>
            </w:pPr>
            <w:r w:rsidRPr="0038040D">
              <w:rPr>
                <w:rFonts w:ascii="Arial" w:hAnsi="Arial" w:cs="Arial"/>
                <w:sz w:val="21"/>
                <w:szCs w:val="21"/>
              </w:rPr>
              <w:t xml:space="preserve">Mancuso JM. Assessment and measurement of health literacy: An integrative review of the literature. </w:t>
            </w:r>
            <w:r w:rsidRPr="0038040D">
              <w:rPr>
                <w:rFonts w:ascii="Arial" w:hAnsi="Arial" w:cs="Arial"/>
                <w:i/>
                <w:iCs/>
                <w:sz w:val="21"/>
                <w:szCs w:val="21"/>
              </w:rPr>
              <w:t xml:space="preserve">Nursing and Health Sciences. </w:t>
            </w:r>
            <w:r w:rsidRPr="0038040D">
              <w:rPr>
                <w:rFonts w:ascii="Arial" w:hAnsi="Arial" w:cs="Arial"/>
                <w:sz w:val="21"/>
                <w:szCs w:val="21"/>
              </w:rPr>
              <w:t>2009;</w:t>
            </w:r>
            <w:hyperlink r:id="rId80" w:history="1">
              <w:r w:rsidRPr="0038040D">
                <w:rPr>
                  <w:rStyle w:val="Hyperlink"/>
                  <w:sz w:val="21"/>
                  <w:szCs w:val="21"/>
                </w:rPr>
                <w:t>11:77-89.</w:t>
              </w:r>
            </w:hyperlink>
          </w:p>
        </w:tc>
      </w:tr>
      <w:tr w:rsidR="008A70CD" w:rsidRPr="00966A3A" w14:paraId="707245B8" w14:textId="77777777" w:rsidTr="0038040D">
        <w:trPr>
          <w:trHeight w:val="20"/>
        </w:trPr>
        <w:tc>
          <w:tcPr>
            <w:tcW w:w="810" w:type="dxa"/>
          </w:tcPr>
          <w:p w14:paraId="01BBA348" w14:textId="77777777" w:rsidR="00A031B4" w:rsidRPr="0038040D" w:rsidRDefault="00A031B4" w:rsidP="003C7A0D">
            <w:pPr>
              <w:spacing w:after="0" w:line="240" w:lineRule="auto"/>
              <w:rPr>
                <w:rFonts w:ascii="Arial" w:hAnsi="Arial" w:cs="Arial"/>
                <w:b/>
                <w:sz w:val="21"/>
                <w:szCs w:val="21"/>
              </w:rPr>
            </w:pPr>
          </w:p>
          <w:p w14:paraId="7934C51A" w14:textId="78151517"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13</w:t>
            </w:r>
          </w:p>
        </w:tc>
        <w:tc>
          <w:tcPr>
            <w:tcW w:w="720" w:type="dxa"/>
          </w:tcPr>
          <w:p w14:paraId="1673AB6B" w14:textId="77777777" w:rsidR="00A031B4" w:rsidRPr="0038040D" w:rsidRDefault="00A031B4" w:rsidP="003C7A0D">
            <w:pPr>
              <w:pStyle w:val="NoSpacing"/>
              <w:rPr>
                <w:rFonts w:ascii="Arial" w:hAnsi="Arial" w:cs="Arial"/>
                <w:sz w:val="21"/>
                <w:szCs w:val="21"/>
              </w:rPr>
            </w:pPr>
          </w:p>
          <w:p w14:paraId="787A6915" w14:textId="3357378B" w:rsidR="008A70CD" w:rsidRPr="0038040D" w:rsidRDefault="008A70CD" w:rsidP="003C7A0D">
            <w:pPr>
              <w:pStyle w:val="NoSpacing"/>
              <w:rPr>
                <w:rFonts w:ascii="Arial" w:hAnsi="Arial" w:cs="Arial"/>
                <w:sz w:val="21"/>
                <w:szCs w:val="21"/>
              </w:rPr>
            </w:pPr>
            <w:r w:rsidRPr="0038040D">
              <w:rPr>
                <w:rFonts w:ascii="Arial" w:hAnsi="Arial" w:cs="Arial"/>
                <w:sz w:val="21"/>
                <w:szCs w:val="21"/>
              </w:rPr>
              <w:t>4/</w:t>
            </w:r>
            <w:r w:rsidR="00193B52">
              <w:rPr>
                <w:rFonts w:ascii="Arial" w:hAnsi="Arial" w:cs="Arial"/>
                <w:sz w:val="21"/>
                <w:szCs w:val="21"/>
              </w:rPr>
              <w:t>13</w:t>
            </w:r>
          </w:p>
          <w:p w14:paraId="0B1E52ED" w14:textId="77777777" w:rsidR="008A70CD" w:rsidRPr="0038040D" w:rsidRDefault="008A70CD" w:rsidP="003C7A0D">
            <w:pPr>
              <w:pStyle w:val="NoSpacing"/>
              <w:rPr>
                <w:rFonts w:ascii="Arial" w:hAnsi="Arial" w:cs="Arial"/>
                <w:sz w:val="21"/>
                <w:szCs w:val="21"/>
              </w:rPr>
            </w:pPr>
          </w:p>
        </w:tc>
        <w:tc>
          <w:tcPr>
            <w:tcW w:w="2885" w:type="dxa"/>
          </w:tcPr>
          <w:p w14:paraId="6E83EC6E" w14:textId="77777777" w:rsidR="00A031B4" w:rsidRPr="0038040D" w:rsidRDefault="00A031B4" w:rsidP="003C7A0D">
            <w:pPr>
              <w:pStyle w:val="NoSpacing"/>
              <w:rPr>
                <w:rFonts w:ascii="Arial" w:hAnsi="Arial" w:cs="Arial"/>
                <w:b/>
                <w:sz w:val="21"/>
                <w:szCs w:val="21"/>
              </w:rPr>
            </w:pPr>
          </w:p>
          <w:p w14:paraId="2AA1CC85" w14:textId="77777777" w:rsidR="003231C8" w:rsidRDefault="008A70CD" w:rsidP="003C7A0D">
            <w:pPr>
              <w:pStyle w:val="NoSpacing"/>
              <w:rPr>
                <w:rFonts w:ascii="Arial" w:hAnsi="Arial" w:cs="Arial"/>
                <w:sz w:val="21"/>
                <w:szCs w:val="21"/>
              </w:rPr>
            </w:pPr>
            <w:r w:rsidRPr="0038040D">
              <w:rPr>
                <w:rFonts w:ascii="Arial" w:hAnsi="Arial" w:cs="Arial"/>
                <w:b/>
                <w:sz w:val="21"/>
                <w:szCs w:val="21"/>
              </w:rPr>
              <w:t xml:space="preserve">Health Literacy Interventions </w:t>
            </w:r>
          </w:p>
          <w:p w14:paraId="72007ED7" w14:textId="77777777" w:rsidR="003231C8" w:rsidRDefault="003231C8" w:rsidP="003C7A0D">
            <w:pPr>
              <w:pStyle w:val="NoSpacing"/>
              <w:rPr>
                <w:rFonts w:ascii="Arial" w:hAnsi="Arial" w:cs="Arial"/>
                <w:sz w:val="21"/>
                <w:szCs w:val="21"/>
              </w:rPr>
            </w:pPr>
          </w:p>
          <w:p w14:paraId="3772FDAC" w14:textId="77777777" w:rsidR="008A70CD" w:rsidRPr="0038040D" w:rsidRDefault="008A70CD" w:rsidP="003C7A0D">
            <w:pPr>
              <w:pStyle w:val="NoSpacing"/>
              <w:rPr>
                <w:rFonts w:ascii="Arial" w:hAnsi="Arial" w:cs="Arial"/>
                <w:sz w:val="21"/>
                <w:szCs w:val="21"/>
              </w:rPr>
            </w:pPr>
            <w:r w:rsidRPr="0038040D">
              <w:rPr>
                <w:rFonts w:ascii="Arial" w:hAnsi="Arial" w:cs="Arial"/>
                <w:sz w:val="21"/>
                <w:szCs w:val="21"/>
              </w:rPr>
              <w:t>Health literacy interventions; State of the evidence; Directions for future research</w:t>
            </w:r>
          </w:p>
          <w:p w14:paraId="517A6F2C" w14:textId="77777777" w:rsidR="004257AF" w:rsidRPr="0038040D" w:rsidRDefault="004257AF" w:rsidP="003C7A0D">
            <w:pPr>
              <w:pStyle w:val="NoSpacing"/>
              <w:rPr>
                <w:rFonts w:ascii="Arial" w:hAnsi="Arial" w:cs="Arial"/>
                <w:sz w:val="21"/>
                <w:szCs w:val="21"/>
              </w:rPr>
            </w:pPr>
          </w:p>
          <w:p w14:paraId="1AE2CE87" w14:textId="563F7D74" w:rsidR="003231C8" w:rsidRPr="003231C8" w:rsidRDefault="003231C8" w:rsidP="003231C8">
            <w:pPr>
              <w:pStyle w:val="NoSpacing"/>
              <w:rPr>
                <w:rFonts w:ascii="Arial" w:hAnsi="Arial" w:cs="Arial"/>
                <w:sz w:val="21"/>
                <w:szCs w:val="21"/>
              </w:rPr>
            </w:pPr>
            <w:r w:rsidRPr="003231C8">
              <w:rPr>
                <w:rFonts w:ascii="Arial" w:hAnsi="Arial" w:cs="Arial"/>
                <w:sz w:val="21"/>
                <w:szCs w:val="21"/>
                <w:u w:val="single"/>
              </w:rPr>
              <w:t>Guest Speaker</w:t>
            </w:r>
            <w:r w:rsidRPr="003231C8">
              <w:rPr>
                <w:rFonts w:ascii="Arial" w:hAnsi="Arial" w:cs="Arial"/>
                <w:sz w:val="21"/>
                <w:szCs w:val="21"/>
              </w:rPr>
              <w:t xml:space="preserve">: Maura Kepper, 10 am, health literacy and </w:t>
            </w:r>
            <w:r w:rsidR="00FA701E">
              <w:rPr>
                <w:rFonts w:ascii="Arial" w:hAnsi="Arial" w:cs="Arial"/>
                <w:sz w:val="21"/>
                <w:szCs w:val="21"/>
              </w:rPr>
              <w:t xml:space="preserve">communication to </w:t>
            </w:r>
            <w:r w:rsidRPr="003231C8">
              <w:rPr>
                <w:rFonts w:ascii="Arial" w:hAnsi="Arial" w:cs="Arial"/>
                <w:sz w:val="21"/>
                <w:szCs w:val="21"/>
              </w:rPr>
              <w:t xml:space="preserve">adolescents with type 2 diabetes </w:t>
            </w:r>
          </w:p>
          <w:p w14:paraId="72FA049F" w14:textId="77777777" w:rsidR="004257AF" w:rsidRPr="0038040D" w:rsidRDefault="004257AF" w:rsidP="003C7A0D">
            <w:pPr>
              <w:pStyle w:val="NoSpacing"/>
              <w:rPr>
                <w:rFonts w:ascii="Arial" w:hAnsi="Arial" w:cs="Arial"/>
                <w:sz w:val="21"/>
                <w:szCs w:val="21"/>
              </w:rPr>
            </w:pPr>
          </w:p>
          <w:p w14:paraId="2CE27048" w14:textId="77777777" w:rsidR="004257AF" w:rsidRPr="0038040D" w:rsidRDefault="004257AF" w:rsidP="003C7A0D">
            <w:pPr>
              <w:pStyle w:val="NoSpacing"/>
              <w:rPr>
                <w:rFonts w:ascii="Arial" w:hAnsi="Arial" w:cs="Arial"/>
                <w:sz w:val="21"/>
                <w:szCs w:val="21"/>
              </w:rPr>
            </w:pPr>
          </w:p>
          <w:p w14:paraId="5F2D7216" w14:textId="77777777" w:rsidR="004257AF" w:rsidRPr="0038040D" w:rsidRDefault="004257AF" w:rsidP="003C7A0D">
            <w:pPr>
              <w:pStyle w:val="NoSpacing"/>
              <w:rPr>
                <w:rFonts w:ascii="Arial" w:hAnsi="Arial" w:cs="Arial"/>
                <w:sz w:val="21"/>
                <w:szCs w:val="21"/>
              </w:rPr>
            </w:pPr>
          </w:p>
          <w:p w14:paraId="10595AD2" w14:textId="77777777" w:rsidR="004257AF" w:rsidRPr="0038040D" w:rsidRDefault="004257AF" w:rsidP="003C7A0D">
            <w:pPr>
              <w:pStyle w:val="NoSpacing"/>
              <w:rPr>
                <w:rFonts w:ascii="Arial" w:hAnsi="Arial" w:cs="Arial"/>
                <w:sz w:val="21"/>
                <w:szCs w:val="21"/>
              </w:rPr>
            </w:pPr>
          </w:p>
          <w:p w14:paraId="25601129" w14:textId="6192E643" w:rsidR="004257AF" w:rsidRPr="0038040D" w:rsidRDefault="004257AF" w:rsidP="003C7A0D">
            <w:pPr>
              <w:pStyle w:val="NoSpacing"/>
              <w:rPr>
                <w:rFonts w:ascii="Arial" w:hAnsi="Arial" w:cs="Arial"/>
                <w:b/>
                <w:sz w:val="21"/>
                <w:szCs w:val="21"/>
              </w:rPr>
            </w:pPr>
          </w:p>
        </w:tc>
        <w:tc>
          <w:tcPr>
            <w:tcW w:w="6655" w:type="dxa"/>
          </w:tcPr>
          <w:p w14:paraId="56123085" w14:textId="77777777" w:rsidR="00A031B4" w:rsidRPr="0038040D" w:rsidRDefault="00A031B4" w:rsidP="003C7A0D">
            <w:pPr>
              <w:pStyle w:val="NoSpacing"/>
              <w:rPr>
                <w:rFonts w:ascii="Arial" w:hAnsi="Arial" w:cs="Arial"/>
                <w:sz w:val="21"/>
                <w:szCs w:val="21"/>
              </w:rPr>
            </w:pPr>
          </w:p>
          <w:p w14:paraId="54C494A1" w14:textId="62028A21" w:rsidR="008A70CD" w:rsidRPr="0038040D" w:rsidRDefault="008A70CD" w:rsidP="003C7A0D">
            <w:pPr>
              <w:pStyle w:val="NoSpacing"/>
              <w:rPr>
                <w:rFonts w:ascii="Arial" w:hAnsi="Arial" w:cs="Arial"/>
                <w:sz w:val="21"/>
                <w:szCs w:val="21"/>
              </w:rPr>
            </w:pPr>
            <w:proofErr w:type="spellStart"/>
            <w:r w:rsidRPr="0038040D">
              <w:rPr>
                <w:rFonts w:ascii="Arial" w:hAnsi="Arial" w:cs="Arial"/>
                <w:sz w:val="21"/>
                <w:szCs w:val="21"/>
              </w:rPr>
              <w:t>Batterham</w:t>
            </w:r>
            <w:proofErr w:type="spellEnd"/>
            <w:r w:rsidRPr="0038040D">
              <w:rPr>
                <w:rFonts w:ascii="Arial" w:hAnsi="Arial" w:cs="Arial"/>
                <w:sz w:val="21"/>
                <w:szCs w:val="21"/>
              </w:rPr>
              <w:t>, R.W., Hawkins, M., Collins, P.A., Buchbinder, R. &amp; Osborne, R.H. (2016). Health</w:t>
            </w:r>
            <w:r w:rsidR="004418D8" w:rsidRPr="0038040D">
              <w:rPr>
                <w:rFonts w:ascii="Arial" w:hAnsi="Arial" w:cs="Arial"/>
                <w:sz w:val="21"/>
                <w:szCs w:val="21"/>
              </w:rPr>
              <w:t xml:space="preserve"> </w:t>
            </w:r>
            <w:r w:rsidRPr="0038040D">
              <w:rPr>
                <w:rFonts w:ascii="Arial" w:hAnsi="Arial" w:cs="Arial"/>
                <w:sz w:val="21"/>
                <w:szCs w:val="21"/>
              </w:rPr>
              <w:t xml:space="preserve">literacy: Applying current concepts to improve health services and reduce health inequities. </w:t>
            </w:r>
            <w:r w:rsidRPr="0038040D">
              <w:rPr>
                <w:rFonts w:ascii="Arial" w:hAnsi="Arial" w:cs="Arial"/>
                <w:i/>
                <w:sz w:val="21"/>
                <w:szCs w:val="21"/>
              </w:rPr>
              <w:t xml:space="preserve">Public Health, </w:t>
            </w:r>
            <w:hyperlink r:id="rId81" w:history="1">
              <w:r w:rsidRPr="0038040D">
                <w:rPr>
                  <w:rStyle w:val="Hyperlink"/>
                  <w:sz w:val="21"/>
                  <w:szCs w:val="21"/>
                </w:rPr>
                <w:t>132, 3-12</w:t>
              </w:r>
            </w:hyperlink>
            <w:r w:rsidRPr="0038040D">
              <w:rPr>
                <w:rFonts w:ascii="Arial" w:hAnsi="Arial" w:cs="Arial"/>
                <w:sz w:val="21"/>
                <w:szCs w:val="21"/>
              </w:rPr>
              <w:t>.</w:t>
            </w:r>
          </w:p>
          <w:p w14:paraId="744F4E07" w14:textId="77777777" w:rsidR="00F348CE" w:rsidRPr="0038040D" w:rsidRDefault="00F348CE" w:rsidP="003C7A0D">
            <w:pPr>
              <w:pStyle w:val="NoSpacing"/>
              <w:rPr>
                <w:rFonts w:ascii="Arial" w:hAnsi="Arial" w:cs="Arial"/>
                <w:sz w:val="21"/>
                <w:szCs w:val="21"/>
              </w:rPr>
            </w:pPr>
          </w:p>
          <w:p w14:paraId="07095120" w14:textId="304F9C8B" w:rsidR="008A70CD" w:rsidRPr="0038040D" w:rsidRDefault="008A70CD" w:rsidP="003C7A0D">
            <w:pPr>
              <w:pStyle w:val="NoSpacing"/>
              <w:rPr>
                <w:rFonts w:ascii="Arial" w:hAnsi="Arial" w:cs="Arial"/>
                <w:sz w:val="21"/>
                <w:szCs w:val="21"/>
              </w:rPr>
            </w:pPr>
            <w:r w:rsidRPr="0038040D">
              <w:rPr>
                <w:rFonts w:ascii="Arial" w:hAnsi="Arial" w:cs="Arial"/>
                <w:sz w:val="21"/>
                <w:szCs w:val="21"/>
              </w:rPr>
              <w:t>Sheridan SL, Halpern DJ, Viera AJ, Berkman ND, Donahue KE, Crotty K.</w:t>
            </w:r>
            <w:r w:rsidR="004418D8" w:rsidRPr="0038040D">
              <w:rPr>
                <w:rFonts w:ascii="Arial" w:hAnsi="Arial" w:cs="Arial"/>
                <w:sz w:val="21"/>
                <w:szCs w:val="21"/>
              </w:rPr>
              <w:t xml:space="preserve"> </w:t>
            </w:r>
            <w:r w:rsidRPr="0038040D">
              <w:rPr>
                <w:rFonts w:ascii="Arial" w:hAnsi="Arial" w:cs="Arial"/>
                <w:sz w:val="21"/>
                <w:szCs w:val="21"/>
              </w:rPr>
              <w:t>Interventions for</w:t>
            </w:r>
            <w:r w:rsidR="004418D8" w:rsidRPr="0038040D">
              <w:rPr>
                <w:rFonts w:ascii="Arial" w:hAnsi="Arial" w:cs="Arial"/>
                <w:sz w:val="21"/>
                <w:szCs w:val="21"/>
              </w:rPr>
              <w:t xml:space="preserve"> </w:t>
            </w:r>
            <w:r w:rsidRPr="0038040D">
              <w:rPr>
                <w:rFonts w:ascii="Arial" w:hAnsi="Arial" w:cs="Arial"/>
                <w:sz w:val="21"/>
                <w:szCs w:val="21"/>
              </w:rPr>
              <w:t xml:space="preserve">individuals with low health literacy: a systematic review. </w:t>
            </w:r>
            <w:r w:rsidRPr="0038040D">
              <w:rPr>
                <w:rFonts w:ascii="Arial" w:hAnsi="Arial" w:cs="Arial"/>
                <w:i/>
                <w:sz w:val="21"/>
                <w:szCs w:val="21"/>
              </w:rPr>
              <w:t>Journal of Health Communication</w:t>
            </w:r>
            <w:r w:rsidRPr="0038040D">
              <w:rPr>
                <w:rFonts w:ascii="Arial" w:hAnsi="Arial" w:cs="Arial"/>
                <w:sz w:val="21"/>
                <w:szCs w:val="21"/>
              </w:rPr>
              <w:t xml:space="preserve"> </w:t>
            </w:r>
            <w:hyperlink r:id="rId82" w:history="1">
              <w:r w:rsidRPr="0038040D">
                <w:rPr>
                  <w:rStyle w:val="Hyperlink"/>
                  <w:sz w:val="21"/>
                  <w:szCs w:val="21"/>
                </w:rPr>
                <w:t>2011;16:30-54.</w:t>
              </w:r>
            </w:hyperlink>
          </w:p>
          <w:p w14:paraId="0B79FEFC" w14:textId="77777777" w:rsidR="008A70CD" w:rsidRPr="0038040D" w:rsidRDefault="008A70CD" w:rsidP="003C7A0D">
            <w:pPr>
              <w:pStyle w:val="NoSpacing"/>
              <w:rPr>
                <w:rFonts w:ascii="Arial" w:hAnsi="Arial" w:cs="Arial"/>
                <w:sz w:val="21"/>
                <w:szCs w:val="21"/>
              </w:rPr>
            </w:pPr>
          </w:p>
          <w:p w14:paraId="3E5E1D8D" w14:textId="77777777" w:rsidR="004418D8" w:rsidRPr="0038040D" w:rsidRDefault="008A70CD" w:rsidP="003C7A0D">
            <w:pPr>
              <w:pStyle w:val="NoSpacing"/>
              <w:rPr>
                <w:rFonts w:ascii="Arial" w:hAnsi="Arial" w:cs="Arial"/>
                <w:sz w:val="21"/>
                <w:szCs w:val="21"/>
                <w:u w:val="single"/>
              </w:rPr>
            </w:pPr>
            <w:r w:rsidRPr="0038040D">
              <w:rPr>
                <w:rFonts w:ascii="Arial" w:hAnsi="Arial" w:cs="Arial"/>
                <w:i/>
                <w:sz w:val="21"/>
                <w:szCs w:val="21"/>
                <w:u w:val="single"/>
              </w:rPr>
              <w:t>Optional</w:t>
            </w:r>
            <w:r w:rsidRPr="0038040D">
              <w:rPr>
                <w:rFonts w:ascii="Arial" w:hAnsi="Arial" w:cs="Arial"/>
                <w:sz w:val="21"/>
                <w:szCs w:val="21"/>
                <w:u w:val="single"/>
              </w:rPr>
              <w:t xml:space="preserve">: </w:t>
            </w:r>
          </w:p>
          <w:p w14:paraId="12945BBD" w14:textId="79354F64" w:rsidR="008A70CD" w:rsidRPr="0038040D" w:rsidRDefault="008A70CD" w:rsidP="003C7A0D">
            <w:pPr>
              <w:pStyle w:val="NoSpacing"/>
              <w:rPr>
                <w:rFonts w:ascii="Arial" w:hAnsi="Arial" w:cs="Arial"/>
                <w:sz w:val="21"/>
                <w:szCs w:val="21"/>
              </w:rPr>
            </w:pPr>
            <w:r w:rsidRPr="0038040D">
              <w:rPr>
                <w:rFonts w:ascii="Arial" w:hAnsi="Arial" w:cs="Arial"/>
                <w:sz w:val="21"/>
                <w:szCs w:val="21"/>
              </w:rPr>
              <w:t xml:space="preserve">Letters responding to Low Health Literacy. </w:t>
            </w:r>
            <w:r w:rsidRPr="0038040D">
              <w:rPr>
                <w:rFonts w:ascii="Arial" w:hAnsi="Arial" w:cs="Arial"/>
                <w:i/>
                <w:sz w:val="21"/>
                <w:szCs w:val="21"/>
              </w:rPr>
              <w:t>Ann. Intern. Med</w:t>
            </w:r>
            <w:r w:rsidRPr="0038040D">
              <w:rPr>
                <w:rFonts w:ascii="Arial" w:hAnsi="Arial" w:cs="Arial"/>
                <w:sz w:val="21"/>
                <w:szCs w:val="21"/>
              </w:rPr>
              <w:t>. 2011; 155:793-795.</w:t>
            </w:r>
            <w:r w:rsidR="00F348CE" w:rsidRPr="0038040D">
              <w:rPr>
                <w:rFonts w:ascii="Arial" w:hAnsi="Arial" w:cs="Arial"/>
                <w:sz w:val="21"/>
                <w:szCs w:val="21"/>
              </w:rPr>
              <w:t xml:space="preserve"> </w:t>
            </w:r>
            <w:hyperlink r:id="rId83" w:history="1">
              <w:r w:rsidR="00714139" w:rsidRPr="0038040D">
                <w:rPr>
                  <w:rStyle w:val="Hyperlink"/>
                  <w:sz w:val="21"/>
                  <w:szCs w:val="21"/>
                </w:rPr>
                <w:t>https://annals.org/aim/fullarticle/747040</w:t>
              </w:r>
            </w:hyperlink>
          </w:p>
          <w:p w14:paraId="7B02DE7C" w14:textId="77777777" w:rsidR="00714139" w:rsidRPr="0038040D" w:rsidRDefault="00714139" w:rsidP="003C7A0D">
            <w:pPr>
              <w:pStyle w:val="NoSpacing"/>
              <w:rPr>
                <w:rFonts w:ascii="Arial" w:hAnsi="Arial" w:cs="Arial"/>
                <w:sz w:val="21"/>
                <w:szCs w:val="21"/>
              </w:rPr>
            </w:pPr>
          </w:p>
          <w:p w14:paraId="3442598D" w14:textId="3CC3C39D" w:rsidR="00AE7178" w:rsidRPr="0038040D" w:rsidRDefault="008A70CD" w:rsidP="003C7A0D">
            <w:pPr>
              <w:pStyle w:val="NoSpacing"/>
              <w:rPr>
                <w:rFonts w:ascii="Arial" w:hAnsi="Arial" w:cs="Arial"/>
                <w:b/>
                <w:sz w:val="21"/>
                <w:szCs w:val="21"/>
              </w:rPr>
            </w:pPr>
            <w:proofErr w:type="spellStart"/>
            <w:r w:rsidRPr="0038040D">
              <w:rPr>
                <w:rFonts w:ascii="Arial" w:hAnsi="Arial" w:cs="Arial"/>
                <w:sz w:val="21"/>
                <w:szCs w:val="21"/>
              </w:rPr>
              <w:t>Brega</w:t>
            </w:r>
            <w:proofErr w:type="spellEnd"/>
            <w:r w:rsidRPr="0038040D">
              <w:rPr>
                <w:rFonts w:ascii="Arial" w:hAnsi="Arial" w:cs="Arial"/>
                <w:sz w:val="21"/>
                <w:szCs w:val="21"/>
              </w:rPr>
              <w:t xml:space="preserve">, A.G., Freedman, M.A.G., </w:t>
            </w:r>
            <w:proofErr w:type="spellStart"/>
            <w:r w:rsidRPr="0038040D">
              <w:rPr>
                <w:rFonts w:ascii="Arial" w:hAnsi="Arial" w:cs="Arial"/>
                <w:sz w:val="21"/>
                <w:szCs w:val="21"/>
              </w:rPr>
              <w:t>LeBlanc</w:t>
            </w:r>
            <w:proofErr w:type="gramStart"/>
            <w:r w:rsidRPr="0038040D">
              <w:rPr>
                <w:rFonts w:ascii="Arial" w:hAnsi="Arial" w:cs="Arial"/>
                <w:sz w:val="21"/>
                <w:szCs w:val="21"/>
              </w:rPr>
              <w:t>,.G</w:t>
            </w:r>
            <w:proofErr w:type="spellEnd"/>
            <w:r w:rsidRPr="0038040D">
              <w:rPr>
                <w:rFonts w:ascii="Arial" w:hAnsi="Arial" w:cs="Arial"/>
                <w:sz w:val="21"/>
                <w:szCs w:val="21"/>
              </w:rPr>
              <w:t>.</w:t>
            </w:r>
            <w:proofErr w:type="gramEnd"/>
            <w:r w:rsidRPr="0038040D">
              <w:rPr>
                <w:rFonts w:ascii="Arial" w:hAnsi="Arial" w:cs="Arial"/>
                <w:sz w:val="21"/>
                <w:szCs w:val="21"/>
              </w:rPr>
              <w:t xml:space="preserve">, Barnard, J., </w:t>
            </w:r>
            <w:proofErr w:type="spellStart"/>
            <w:r w:rsidRPr="0038040D">
              <w:rPr>
                <w:rFonts w:ascii="Arial" w:hAnsi="Arial" w:cs="Arial"/>
                <w:sz w:val="21"/>
                <w:szCs w:val="21"/>
              </w:rPr>
              <w:t>Mabachi</w:t>
            </w:r>
            <w:proofErr w:type="spellEnd"/>
            <w:r w:rsidRPr="0038040D">
              <w:rPr>
                <w:rFonts w:ascii="Arial" w:hAnsi="Arial" w:cs="Arial"/>
                <w:sz w:val="21"/>
                <w:szCs w:val="21"/>
              </w:rPr>
              <w:t xml:space="preserve">, N.M., et al. (2015). Using the Health Literacy Universal Precautions Toolkit to Improve the Quality of Patient Materials. </w:t>
            </w:r>
            <w:r w:rsidRPr="0038040D">
              <w:rPr>
                <w:rFonts w:ascii="Arial" w:hAnsi="Arial" w:cs="Arial"/>
                <w:i/>
                <w:sz w:val="21"/>
                <w:szCs w:val="21"/>
              </w:rPr>
              <w:t xml:space="preserve">Journal of Health Communication, </w:t>
            </w:r>
            <w:hyperlink r:id="rId84" w:history="1">
              <w:r w:rsidRPr="0038040D">
                <w:rPr>
                  <w:rStyle w:val="Hyperlink"/>
                  <w:sz w:val="21"/>
                  <w:szCs w:val="21"/>
                </w:rPr>
                <w:t>20 (suppl 2), 69-76</w:t>
              </w:r>
            </w:hyperlink>
            <w:r w:rsidRPr="0038040D">
              <w:rPr>
                <w:rFonts w:ascii="Arial" w:hAnsi="Arial" w:cs="Arial"/>
                <w:sz w:val="21"/>
                <w:szCs w:val="21"/>
              </w:rPr>
              <w:t>.</w:t>
            </w:r>
          </w:p>
        </w:tc>
      </w:tr>
      <w:tr w:rsidR="008A70CD" w:rsidRPr="00966A3A" w14:paraId="20671A78" w14:textId="77777777" w:rsidTr="0038040D">
        <w:trPr>
          <w:trHeight w:val="20"/>
        </w:trPr>
        <w:tc>
          <w:tcPr>
            <w:tcW w:w="810" w:type="dxa"/>
          </w:tcPr>
          <w:p w14:paraId="12DC4233" w14:textId="77777777" w:rsidR="00A031B4" w:rsidRPr="0038040D" w:rsidRDefault="00A031B4" w:rsidP="003C7A0D">
            <w:pPr>
              <w:spacing w:after="0" w:line="240" w:lineRule="auto"/>
              <w:rPr>
                <w:rFonts w:ascii="Arial" w:hAnsi="Arial" w:cs="Arial"/>
                <w:b/>
                <w:sz w:val="21"/>
                <w:szCs w:val="21"/>
              </w:rPr>
            </w:pPr>
          </w:p>
          <w:p w14:paraId="6AE99954" w14:textId="3D343B65"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14</w:t>
            </w:r>
          </w:p>
        </w:tc>
        <w:tc>
          <w:tcPr>
            <w:tcW w:w="720" w:type="dxa"/>
          </w:tcPr>
          <w:p w14:paraId="71E6FACC" w14:textId="77777777" w:rsidR="00A031B4" w:rsidRPr="0038040D" w:rsidRDefault="00A031B4" w:rsidP="003C7A0D">
            <w:pPr>
              <w:spacing w:after="0" w:line="240" w:lineRule="auto"/>
              <w:rPr>
                <w:rFonts w:ascii="Arial" w:hAnsi="Arial" w:cs="Arial"/>
                <w:sz w:val="21"/>
                <w:szCs w:val="21"/>
              </w:rPr>
            </w:pPr>
          </w:p>
          <w:p w14:paraId="5BCC5661" w14:textId="325618E1"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4/2</w:t>
            </w:r>
            <w:r w:rsidR="00193B52">
              <w:rPr>
                <w:rFonts w:ascii="Arial" w:hAnsi="Arial" w:cs="Arial"/>
                <w:sz w:val="21"/>
                <w:szCs w:val="21"/>
              </w:rPr>
              <w:t>0</w:t>
            </w:r>
          </w:p>
          <w:p w14:paraId="4D021001" w14:textId="77777777" w:rsidR="008A70CD" w:rsidRPr="0038040D" w:rsidRDefault="008A70CD" w:rsidP="003C7A0D">
            <w:pPr>
              <w:spacing w:after="0" w:line="240" w:lineRule="auto"/>
              <w:rPr>
                <w:rFonts w:ascii="Arial" w:hAnsi="Arial" w:cs="Arial"/>
                <w:sz w:val="21"/>
                <w:szCs w:val="21"/>
              </w:rPr>
            </w:pPr>
          </w:p>
        </w:tc>
        <w:tc>
          <w:tcPr>
            <w:tcW w:w="2885" w:type="dxa"/>
          </w:tcPr>
          <w:p w14:paraId="45305780" w14:textId="77777777" w:rsidR="00A031B4" w:rsidRPr="0038040D" w:rsidRDefault="00A031B4" w:rsidP="003C7A0D">
            <w:pPr>
              <w:pStyle w:val="NoSpacing"/>
              <w:rPr>
                <w:rFonts w:ascii="Arial" w:hAnsi="Arial" w:cs="Arial"/>
                <w:b/>
                <w:sz w:val="21"/>
                <w:szCs w:val="21"/>
              </w:rPr>
            </w:pPr>
          </w:p>
          <w:p w14:paraId="491AA559" w14:textId="77777777" w:rsidR="008A70CD" w:rsidRPr="0038040D" w:rsidRDefault="008A70CD" w:rsidP="003C7A0D">
            <w:pPr>
              <w:pStyle w:val="NoSpacing"/>
              <w:rPr>
                <w:rFonts w:ascii="Arial" w:hAnsi="Arial" w:cs="Arial"/>
                <w:b/>
                <w:sz w:val="21"/>
                <w:szCs w:val="21"/>
              </w:rPr>
            </w:pPr>
            <w:r w:rsidRPr="0038040D">
              <w:rPr>
                <w:rFonts w:ascii="Arial" w:hAnsi="Arial" w:cs="Arial"/>
                <w:b/>
                <w:sz w:val="21"/>
                <w:szCs w:val="21"/>
              </w:rPr>
              <w:t>Health literacy, biases, and provider-patient communication</w:t>
            </w:r>
          </w:p>
          <w:p w14:paraId="1E462691" w14:textId="77777777" w:rsidR="008A70CD" w:rsidRPr="0038040D" w:rsidRDefault="008A70CD" w:rsidP="003C7A0D">
            <w:pPr>
              <w:pStyle w:val="NoSpacing"/>
              <w:rPr>
                <w:rFonts w:ascii="Arial" w:hAnsi="Arial" w:cs="Arial"/>
                <w:sz w:val="21"/>
                <w:szCs w:val="21"/>
              </w:rPr>
            </w:pPr>
          </w:p>
          <w:p w14:paraId="0C30D010" w14:textId="77777777" w:rsidR="008A70CD" w:rsidRPr="0038040D" w:rsidRDefault="008A70CD" w:rsidP="003C7A0D">
            <w:pPr>
              <w:pStyle w:val="NoSpacing"/>
              <w:rPr>
                <w:rFonts w:ascii="Arial" w:hAnsi="Arial" w:cs="Arial"/>
                <w:sz w:val="21"/>
                <w:szCs w:val="21"/>
              </w:rPr>
            </w:pPr>
            <w:r w:rsidRPr="0038040D">
              <w:rPr>
                <w:rFonts w:ascii="Arial" w:hAnsi="Arial" w:cs="Arial"/>
                <w:sz w:val="21"/>
                <w:szCs w:val="21"/>
              </w:rPr>
              <w:t>Oral health literacy; health literacy and provider-patient communication; best practices in provider patient communication</w:t>
            </w:r>
          </w:p>
          <w:p w14:paraId="47AAAA30" w14:textId="77777777" w:rsidR="008A70CD" w:rsidRPr="0038040D" w:rsidRDefault="008A70CD" w:rsidP="003C7A0D">
            <w:pPr>
              <w:pStyle w:val="NoSpacing"/>
              <w:rPr>
                <w:rFonts w:ascii="Arial" w:hAnsi="Arial" w:cs="Arial"/>
                <w:sz w:val="21"/>
                <w:szCs w:val="21"/>
              </w:rPr>
            </w:pPr>
          </w:p>
          <w:p w14:paraId="794FD780" w14:textId="77777777" w:rsidR="008A70CD" w:rsidRPr="0038040D" w:rsidRDefault="008A70CD" w:rsidP="003C7A0D">
            <w:pPr>
              <w:pStyle w:val="NoSpacing"/>
              <w:rPr>
                <w:rFonts w:ascii="Arial" w:hAnsi="Arial" w:cs="Arial"/>
                <w:sz w:val="21"/>
                <w:szCs w:val="21"/>
              </w:rPr>
            </w:pPr>
            <w:r w:rsidRPr="0038040D">
              <w:rPr>
                <w:rFonts w:ascii="Arial" w:hAnsi="Arial" w:cs="Arial"/>
                <w:sz w:val="21"/>
                <w:szCs w:val="21"/>
                <w:u w:val="single"/>
              </w:rPr>
              <w:t>Class Activity:</w:t>
            </w:r>
            <w:r w:rsidRPr="0038040D">
              <w:rPr>
                <w:rFonts w:ascii="Arial" w:hAnsi="Arial" w:cs="Arial"/>
                <w:sz w:val="21"/>
                <w:szCs w:val="21"/>
              </w:rPr>
              <w:t xml:space="preserve"> Strategies for clear communication with patients, clinician biases in communication</w:t>
            </w:r>
          </w:p>
          <w:p w14:paraId="29258A38" w14:textId="77777777" w:rsidR="008A70CD" w:rsidRDefault="008A70CD" w:rsidP="003C7A0D">
            <w:pPr>
              <w:pStyle w:val="NoSpacing"/>
              <w:rPr>
                <w:rFonts w:ascii="Arial" w:hAnsi="Arial" w:cs="Arial"/>
                <w:sz w:val="21"/>
                <w:szCs w:val="21"/>
              </w:rPr>
            </w:pPr>
          </w:p>
          <w:p w14:paraId="02334EB4" w14:textId="0E9D7E60" w:rsidR="003231C8" w:rsidRPr="0038040D" w:rsidRDefault="003231C8" w:rsidP="003C7A0D">
            <w:pPr>
              <w:pStyle w:val="NoSpacing"/>
              <w:rPr>
                <w:rFonts w:ascii="Arial" w:hAnsi="Arial" w:cs="Arial"/>
                <w:sz w:val="21"/>
                <w:szCs w:val="21"/>
              </w:rPr>
            </w:pPr>
            <w:r w:rsidRPr="0038040D">
              <w:rPr>
                <w:rFonts w:ascii="Arial" w:hAnsi="Arial" w:cs="Arial"/>
                <w:sz w:val="21"/>
                <w:szCs w:val="21"/>
                <w:u w:val="single"/>
              </w:rPr>
              <w:t>Guest Speaker</w:t>
            </w:r>
            <w:r w:rsidRPr="0038040D">
              <w:rPr>
                <w:rFonts w:ascii="Arial" w:hAnsi="Arial" w:cs="Arial"/>
                <w:sz w:val="21"/>
                <w:szCs w:val="21"/>
              </w:rPr>
              <w:t xml:space="preserve">: </w:t>
            </w:r>
            <w:r>
              <w:rPr>
                <w:rFonts w:ascii="Arial" w:hAnsi="Arial" w:cs="Arial"/>
                <w:sz w:val="21"/>
                <w:szCs w:val="21"/>
              </w:rPr>
              <w:t xml:space="preserve">Brittany Minor, </w:t>
            </w:r>
            <w:r w:rsidRPr="00B2012B">
              <w:rPr>
                <w:rFonts w:ascii="Arial" w:hAnsi="Arial" w:cs="Arial"/>
                <w:sz w:val="21"/>
                <w:szCs w:val="21"/>
              </w:rPr>
              <w:t>MS, OTR/L</w:t>
            </w:r>
            <w:r>
              <w:rPr>
                <w:rFonts w:ascii="Arial" w:hAnsi="Arial" w:cs="Arial"/>
                <w:sz w:val="21"/>
                <w:szCs w:val="21"/>
              </w:rPr>
              <w:t>, health literacy and</w:t>
            </w:r>
            <w:r w:rsidR="00FA701E">
              <w:rPr>
                <w:rFonts w:ascii="Arial" w:hAnsi="Arial" w:cs="Arial"/>
                <w:sz w:val="21"/>
                <w:szCs w:val="21"/>
              </w:rPr>
              <w:t xml:space="preserve"> communication with</w:t>
            </w:r>
            <w:r>
              <w:rPr>
                <w:rFonts w:ascii="Arial" w:hAnsi="Arial" w:cs="Arial"/>
                <w:sz w:val="21"/>
                <w:szCs w:val="21"/>
              </w:rPr>
              <w:t xml:space="preserve"> older adults, 10 am</w:t>
            </w:r>
          </w:p>
        </w:tc>
        <w:tc>
          <w:tcPr>
            <w:tcW w:w="6655" w:type="dxa"/>
          </w:tcPr>
          <w:p w14:paraId="6A9998D9" w14:textId="77777777" w:rsidR="00A031B4" w:rsidRPr="0038040D" w:rsidRDefault="00A031B4" w:rsidP="0038040D">
            <w:pPr>
              <w:spacing w:after="0" w:line="240" w:lineRule="auto"/>
              <w:rPr>
                <w:rFonts w:ascii="Arial" w:hAnsi="Arial" w:cs="Arial"/>
                <w:sz w:val="21"/>
                <w:szCs w:val="21"/>
              </w:rPr>
            </w:pPr>
          </w:p>
          <w:p w14:paraId="6244AF76" w14:textId="40223C9C" w:rsidR="008A70CD" w:rsidRPr="0038040D" w:rsidRDefault="008A70CD" w:rsidP="0038040D">
            <w:pPr>
              <w:spacing w:after="0" w:line="240" w:lineRule="auto"/>
              <w:rPr>
                <w:rFonts w:ascii="Arial" w:hAnsi="Arial" w:cs="Arial"/>
                <w:sz w:val="21"/>
                <w:szCs w:val="21"/>
              </w:rPr>
            </w:pPr>
            <w:proofErr w:type="spellStart"/>
            <w:r w:rsidRPr="0038040D">
              <w:rPr>
                <w:rFonts w:ascii="Arial" w:hAnsi="Arial" w:cs="Arial"/>
                <w:sz w:val="21"/>
                <w:szCs w:val="21"/>
              </w:rPr>
              <w:t>Galliher</w:t>
            </w:r>
            <w:proofErr w:type="spellEnd"/>
            <w:r w:rsidRPr="0038040D">
              <w:rPr>
                <w:rFonts w:ascii="Arial" w:hAnsi="Arial" w:cs="Arial"/>
                <w:sz w:val="21"/>
                <w:szCs w:val="21"/>
              </w:rPr>
              <w:t xml:space="preserve"> JM, Post DM, Weiss BD, et al. Patients' question-asking behavior during primary care</w:t>
            </w:r>
            <w:r w:rsidR="000618FF" w:rsidRPr="0038040D">
              <w:rPr>
                <w:rFonts w:ascii="Arial" w:hAnsi="Arial" w:cs="Arial"/>
                <w:sz w:val="21"/>
                <w:szCs w:val="21"/>
              </w:rPr>
              <w:t xml:space="preserve"> </w:t>
            </w:r>
            <w:r w:rsidRPr="0038040D">
              <w:rPr>
                <w:rFonts w:ascii="Arial" w:hAnsi="Arial" w:cs="Arial"/>
                <w:sz w:val="21"/>
                <w:szCs w:val="21"/>
              </w:rPr>
              <w:t xml:space="preserve">visits: A report from the AAFP National Research Network. </w:t>
            </w:r>
            <w:r w:rsidRPr="0038040D">
              <w:rPr>
                <w:rFonts w:ascii="Arial" w:hAnsi="Arial" w:cs="Arial"/>
                <w:i/>
                <w:iCs/>
                <w:sz w:val="21"/>
                <w:szCs w:val="21"/>
              </w:rPr>
              <w:t xml:space="preserve">Annals of Family Medicine. </w:t>
            </w:r>
            <w:hyperlink r:id="rId85" w:history="1">
              <w:proofErr w:type="gramStart"/>
              <w:r w:rsidRPr="0038040D">
                <w:rPr>
                  <w:rStyle w:val="Hyperlink"/>
                  <w:sz w:val="21"/>
                  <w:szCs w:val="21"/>
                </w:rPr>
                <w:t>2010;8:151</w:t>
              </w:r>
              <w:proofErr w:type="gramEnd"/>
              <w:r w:rsidRPr="0038040D">
                <w:rPr>
                  <w:rStyle w:val="Hyperlink"/>
                  <w:sz w:val="21"/>
                  <w:szCs w:val="21"/>
                </w:rPr>
                <w:t>-159</w:t>
              </w:r>
            </w:hyperlink>
            <w:r w:rsidRPr="0038040D">
              <w:rPr>
                <w:rFonts w:ascii="Arial" w:hAnsi="Arial" w:cs="Arial"/>
                <w:sz w:val="21"/>
                <w:szCs w:val="21"/>
              </w:rPr>
              <w:t>.</w:t>
            </w:r>
          </w:p>
          <w:p w14:paraId="000C3509" w14:textId="77777777" w:rsidR="008A70CD" w:rsidRPr="0038040D" w:rsidRDefault="008A70CD" w:rsidP="003C7A0D">
            <w:pPr>
              <w:spacing w:after="0" w:line="240" w:lineRule="auto"/>
              <w:ind w:left="720"/>
              <w:rPr>
                <w:rFonts w:ascii="Arial" w:hAnsi="Arial" w:cs="Arial"/>
                <w:sz w:val="21"/>
                <w:szCs w:val="21"/>
              </w:rPr>
            </w:pPr>
          </w:p>
          <w:p w14:paraId="347119CD" w14:textId="04C27823" w:rsidR="00966A3A" w:rsidRPr="0038040D" w:rsidRDefault="008A70CD" w:rsidP="0038040D">
            <w:pPr>
              <w:rPr>
                <w:rFonts w:ascii="Arial" w:hAnsi="Arial" w:cs="Arial"/>
                <w:sz w:val="21"/>
                <w:szCs w:val="21"/>
              </w:rPr>
            </w:pPr>
            <w:r w:rsidRPr="0038040D">
              <w:rPr>
                <w:rFonts w:ascii="Arial" w:hAnsi="Arial" w:cs="Arial"/>
                <w:sz w:val="21"/>
                <w:szCs w:val="21"/>
              </w:rPr>
              <w:t xml:space="preserve">Alegria M, </w:t>
            </w:r>
            <w:proofErr w:type="spellStart"/>
            <w:r w:rsidRPr="0038040D">
              <w:rPr>
                <w:rFonts w:ascii="Arial" w:hAnsi="Arial" w:cs="Arial"/>
                <w:sz w:val="21"/>
                <w:szCs w:val="21"/>
              </w:rPr>
              <w:t>Nakash</w:t>
            </w:r>
            <w:proofErr w:type="spellEnd"/>
            <w:r w:rsidRPr="0038040D">
              <w:rPr>
                <w:rFonts w:ascii="Arial" w:hAnsi="Arial" w:cs="Arial"/>
                <w:sz w:val="21"/>
                <w:szCs w:val="21"/>
              </w:rPr>
              <w:t xml:space="preserve"> O, </w:t>
            </w:r>
            <w:proofErr w:type="spellStart"/>
            <w:r w:rsidRPr="0038040D">
              <w:rPr>
                <w:rFonts w:ascii="Arial" w:hAnsi="Arial" w:cs="Arial"/>
                <w:sz w:val="21"/>
                <w:szCs w:val="21"/>
              </w:rPr>
              <w:t>Lapatin</w:t>
            </w:r>
            <w:proofErr w:type="spellEnd"/>
            <w:r w:rsidRPr="0038040D">
              <w:rPr>
                <w:rFonts w:ascii="Arial" w:hAnsi="Arial" w:cs="Arial"/>
                <w:sz w:val="21"/>
                <w:szCs w:val="21"/>
              </w:rPr>
              <w:t xml:space="preserve"> S, </w:t>
            </w:r>
            <w:proofErr w:type="spellStart"/>
            <w:r w:rsidRPr="0038040D">
              <w:rPr>
                <w:rFonts w:ascii="Arial" w:hAnsi="Arial" w:cs="Arial"/>
                <w:sz w:val="21"/>
                <w:szCs w:val="21"/>
              </w:rPr>
              <w:t>Oddo</w:t>
            </w:r>
            <w:proofErr w:type="spellEnd"/>
            <w:r w:rsidRPr="0038040D">
              <w:rPr>
                <w:rFonts w:ascii="Arial" w:hAnsi="Arial" w:cs="Arial"/>
                <w:sz w:val="21"/>
                <w:szCs w:val="21"/>
              </w:rPr>
              <w:t xml:space="preserve"> V, Gao S, Lin J, et al. How</w:t>
            </w:r>
            <w:r w:rsidR="009238A2" w:rsidRPr="0038040D">
              <w:rPr>
                <w:rFonts w:ascii="Arial" w:hAnsi="Arial" w:cs="Arial"/>
                <w:sz w:val="21"/>
                <w:szCs w:val="21"/>
              </w:rPr>
              <w:t xml:space="preserve"> </w:t>
            </w:r>
            <w:r w:rsidRPr="0038040D">
              <w:rPr>
                <w:rFonts w:ascii="Arial" w:hAnsi="Arial" w:cs="Arial"/>
                <w:sz w:val="21"/>
                <w:szCs w:val="21"/>
              </w:rPr>
              <w:t xml:space="preserve">missing information </w:t>
            </w:r>
            <w:proofErr w:type="gramStart"/>
            <w:r w:rsidRPr="0038040D">
              <w:rPr>
                <w:rFonts w:ascii="Arial" w:hAnsi="Arial" w:cs="Arial"/>
                <w:sz w:val="21"/>
                <w:szCs w:val="21"/>
              </w:rPr>
              <w:t>in  diagnosis</w:t>
            </w:r>
            <w:proofErr w:type="gramEnd"/>
            <w:r w:rsidRPr="0038040D">
              <w:rPr>
                <w:rFonts w:ascii="Arial" w:hAnsi="Arial" w:cs="Arial"/>
                <w:sz w:val="21"/>
                <w:szCs w:val="21"/>
              </w:rPr>
              <w:t xml:space="preserve"> can lead to disparities in the clinical encounter. </w:t>
            </w:r>
            <w:r w:rsidRPr="0038040D">
              <w:rPr>
                <w:rFonts w:ascii="Arial" w:hAnsi="Arial" w:cs="Arial"/>
                <w:i/>
                <w:sz w:val="21"/>
                <w:szCs w:val="21"/>
              </w:rPr>
              <w:t xml:space="preserve">Journal of public health management and </w:t>
            </w:r>
            <w:proofErr w:type="gramStart"/>
            <w:r w:rsidRPr="0038040D">
              <w:rPr>
                <w:rFonts w:ascii="Arial" w:hAnsi="Arial" w:cs="Arial"/>
                <w:i/>
                <w:sz w:val="21"/>
                <w:szCs w:val="21"/>
              </w:rPr>
              <w:t>practice :</w:t>
            </w:r>
            <w:proofErr w:type="gramEnd"/>
            <w:r w:rsidRPr="0038040D">
              <w:rPr>
                <w:rFonts w:ascii="Arial" w:hAnsi="Arial" w:cs="Arial"/>
                <w:i/>
                <w:sz w:val="21"/>
                <w:szCs w:val="21"/>
              </w:rPr>
              <w:t xml:space="preserve"> JPHMP</w:t>
            </w:r>
            <w:r w:rsidRPr="0038040D">
              <w:rPr>
                <w:rFonts w:ascii="Arial" w:hAnsi="Arial" w:cs="Arial"/>
                <w:sz w:val="21"/>
                <w:szCs w:val="21"/>
              </w:rPr>
              <w:t xml:space="preserve">. </w:t>
            </w:r>
            <w:hyperlink r:id="rId86" w:history="1">
              <w:r w:rsidRPr="0038040D">
                <w:rPr>
                  <w:rStyle w:val="Hyperlink"/>
                  <w:sz w:val="21"/>
                  <w:szCs w:val="21"/>
                </w:rPr>
                <w:t xml:space="preserve">2008;14 </w:t>
              </w:r>
              <w:proofErr w:type="gramStart"/>
              <w:r w:rsidRPr="0038040D">
                <w:rPr>
                  <w:rStyle w:val="Hyperlink"/>
                  <w:sz w:val="21"/>
                  <w:szCs w:val="21"/>
                </w:rPr>
                <w:t>Suppl:S</w:t>
              </w:r>
              <w:proofErr w:type="gramEnd"/>
              <w:r w:rsidRPr="0038040D">
                <w:rPr>
                  <w:rStyle w:val="Hyperlink"/>
                  <w:sz w:val="21"/>
                  <w:szCs w:val="21"/>
                </w:rPr>
                <w:t>26-35.</w:t>
              </w:r>
            </w:hyperlink>
          </w:p>
          <w:p w14:paraId="79002061" w14:textId="3387841F" w:rsidR="008A70CD" w:rsidRPr="0038040D" w:rsidRDefault="008A70CD" w:rsidP="003C7A0D">
            <w:pPr>
              <w:spacing w:after="0" w:line="240" w:lineRule="auto"/>
              <w:rPr>
                <w:rFonts w:ascii="Arial" w:hAnsi="Arial" w:cs="Arial"/>
                <w:sz w:val="21"/>
                <w:szCs w:val="21"/>
              </w:rPr>
            </w:pPr>
            <w:r w:rsidRPr="0038040D">
              <w:rPr>
                <w:rFonts w:ascii="Arial" w:hAnsi="Arial" w:cs="Arial"/>
                <w:sz w:val="21"/>
                <w:szCs w:val="21"/>
              </w:rPr>
              <w:t xml:space="preserve">Jager AJ, </w:t>
            </w:r>
            <w:proofErr w:type="spellStart"/>
            <w:r w:rsidRPr="0038040D">
              <w:rPr>
                <w:rFonts w:ascii="Arial" w:hAnsi="Arial" w:cs="Arial"/>
                <w:sz w:val="21"/>
                <w:szCs w:val="21"/>
              </w:rPr>
              <w:t>Wynia</w:t>
            </w:r>
            <w:proofErr w:type="spellEnd"/>
            <w:r w:rsidRPr="0038040D">
              <w:rPr>
                <w:rFonts w:ascii="Arial" w:hAnsi="Arial" w:cs="Arial"/>
                <w:sz w:val="21"/>
                <w:szCs w:val="21"/>
              </w:rPr>
              <w:t xml:space="preserve"> MK. Who gets a teach-back? Patient-reported incidence of</w:t>
            </w:r>
            <w:r w:rsidR="000618FF" w:rsidRPr="0038040D">
              <w:rPr>
                <w:rFonts w:ascii="Arial" w:hAnsi="Arial" w:cs="Arial"/>
                <w:sz w:val="21"/>
                <w:szCs w:val="21"/>
              </w:rPr>
              <w:t xml:space="preserve"> </w:t>
            </w:r>
            <w:r w:rsidRPr="0038040D">
              <w:rPr>
                <w:rFonts w:ascii="Arial" w:hAnsi="Arial" w:cs="Arial"/>
                <w:sz w:val="21"/>
                <w:szCs w:val="21"/>
              </w:rPr>
              <w:t xml:space="preserve">experiencing a teach-back. </w:t>
            </w:r>
            <w:r w:rsidRPr="0038040D">
              <w:rPr>
                <w:rFonts w:ascii="Arial" w:hAnsi="Arial" w:cs="Arial"/>
                <w:i/>
                <w:sz w:val="21"/>
                <w:szCs w:val="21"/>
              </w:rPr>
              <w:t>Journal of Health Communication</w:t>
            </w:r>
            <w:r w:rsidRPr="0038040D">
              <w:rPr>
                <w:rFonts w:ascii="Arial" w:hAnsi="Arial" w:cs="Arial"/>
                <w:sz w:val="21"/>
                <w:szCs w:val="21"/>
              </w:rPr>
              <w:t xml:space="preserve"> </w:t>
            </w:r>
            <w:hyperlink r:id="rId87" w:history="1">
              <w:r w:rsidRPr="0038040D">
                <w:rPr>
                  <w:rStyle w:val="Hyperlink"/>
                  <w:sz w:val="21"/>
                  <w:szCs w:val="21"/>
                </w:rPr>
                <w:t>2012;17:294-302</w:t>
              </w:r>
            </w:hyperlink>
            <w:r w:rsidRPr="0038040D">
              <w:rPr>
                <w:rFonts w:ascii="Arial" w:hAnsi="Arial" w:cs="Arial"/>
                <w:sz w:val="21"/>
                <w:szCs w:val="21"/>
              </w:rPr>
              <w:t>.</w:t>
            </w:r>
          </w:p>
          <w:p w14:paraId="14E72386" w14:textId="77777777" w:rsidR="008A70CD" w:rsidRPr="0038040D" w:rsidRDefault="008A70CD" w:rsidP="003C7A0D">
            <w:pPr>
              <w:spacing w:after="0" w:line="240" w:lineRule="auto"/>
              <w:rPr>
                <w:rFonts w:ascii="Arial" w:hAnsi="Arial" w:cs="Arial"/>
                <w:sz w:val="21"/>
                <w:szCs w:val="21"/>
                <w:u w:val="single"/>
              </w:rPr>
            </w:pPr>
          </w:p>
          <w:p w14:paraId="6157C953" w14:textId="77777777" w:rsidR="000618FF" w:rsidRPr="0038040D" w:rsidRDefault="008A70CD" w:rsidP="003C7A0D">
            <w:pPr>
              <w:spacing w:after="0" w:line="240" w:lineRule="auto"/>
              <w:rPr>
                <w:rFonts w:ascii="Arial" w:hAnsi="Arial" w:cs="Arial"/>
                <w:i/>
                <w:sz w:val="21"/>
                <w:szCs w:val="21"/>
                <w:u w:val="single"/>
              </w:rPr>
            </w:pPr>
            <w:r w:rsidRPr="0038040D">
              <w:rPr>
                <w:rFonts w:ascii="Arial" w:hAnsi="Arial" w:cs="Arial"/>
                <w:i/>
                <w:sz w:val="21"/>
                <w:szCs w:val="21"/>
                <w:u w:val="single"/>
              </w:rPr>
              <w:t xml:space="preserve">Optional: </w:t>
            </w:r>
          </w:p>
          <w:p w14:paraId="28C1730A" w14:textId="6306D622" w:rsidR="008A70CD" w:rsidRPr="0038040D" w:rsidRDefault="008A70CD" w:rsidP="0038040D">
            <w:pPr>
              <w:spacing w:after="0" w:line="240" w:lineRule="auto"/>
              <w:rPr>
                <w:rFonts w:ascii="Arial" w:hAnsi="Arial" w:cs="Arial"/>
                <w:sz w:val="21"/>
                <w:szCs w:val="21"/>
              </w:rPr>
            </w:pPr>
            <w:r w:rsidRPr="0038040D">
              <w:rPr>
                <w:rFonts w:ascii="Arial" w:hAnsi="Arial" w:cs="Arial"/>
                <w:sz w:val="21"/>
                <w:szCs w:val="21"/>
              </w:rPr>
              <w:t>Hasak, J.M., Myckatyn, T.M., Grabinski, V.F., Philpott, S.E., Parikh, R.P. &amp;</w:t>
            </w:r>
            <w:r w:rsidR="000618FF" w:rsidRPr="0038040D">
              <w:rPr>
                <w:rFonts w:ascii="Arial" w:hAnsi="Arial" w:cs="Arial"/>
                <w:sz w:val="21"/>
                <w:szCs w:val="21"/>
              </w:rPr>
              <w:t xml:space="preserve"> </w:t>
            </w:r>
            <w:r w:rsidRPr="0038040D">
              <w:rPr>
                <w:rFonts w:ascii="Arial" w:hAnsi="Arial" w:cs="Arial"/>
                <w:sz w:val="21"/>
                <w:szCs w:val="21"/>
              </w:rPr>
              <w:t xml:space="preserve">Politi, M.C. (2017). Stakeholders' Perspectives on Post-Mastectomy Breast Reconstruction: Recognizing Ways to Improve Shared Decision Making between Clinicians and Patients. </w:t>
            </w:r>
            <w:hyperlink r:id="rId88" w:history="1">
              <w:r w:rsidRPr="0038040D">
                <w:rPr>
                  <w:rStyle w:val="Hyperlink"/>
                  <w:sz w:val="21"/>
                  <w:szCs w:val="21"/>
                </w:rPr>
                <w:t>Plastic and Reconstructive Surgery Global Open.</w:t>
              </w:r>
            </w:hyperlink>
          </w:p>
        </w:tc>
      </w:tr>
      <w:tr w:rsidR="008A70CD" w:rsidRPr="00966A3A" w14:paraId="6C77EA5F" w14:textId="77777777" w:rsidTr="0038040D">
        <w:trPr>
          <w:trHeight w:val="20"/>
        </w:trPr>
        <w:tc>
          <w:tcPr>
            <w:tcW w:w="810" w:type="dxa"/>
          </w:tcPr>
          <w:p w14:paraId="2189A463" w14:textId="77777777" w:rsidR="00A031B4" w:rsidRPr="0038040D" w:rsidRDefault="00A031B4" w:rsidP="003C7A0D">
            <w:pPr>
              <w:spacing w:after="0" w:line="240" w:lineRule="auto"/>
              <w:rPr>
                <w:rFonts w:ascii="Arial" w:hAnsi="Arial" w:cs="Arial"/>
                <w:b/>
                <w:sz w:val="21"/>
                <w:szCs w:val="21"/>
              </w:rPr>
            </w:pPr>
          </w:p>
          <w:p w14:paraId="2E6F4200" w14:textId="1851B2D1"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15</w:t>
            </w:r>
          </w:p>
        </w:tc>
        <w:tc>
          <w:tcPr>
            <w:tcW w:w="720" w:type="dxa"/>
          </w:tcPr>
          <w:p w14:paraId="59C287E9" w14:textId="1145B4F3" w:rsidR="00A031B4" w:rsidRPr="0038040D" w:rsidRDefault="00A031B4" w:rsidP="003C7A0D">
            <w:pPr>
              <w:spacing w:after="0" w:line="240" w:lineRule="auto"/>
              <w:rPr>
                <w:rFonts w:ascii="Arial" w:hAnsi="Arial" w:cs="Arial"/>
                <w:sz w:val="21"/>
                <w:szCs w:val="21"/>
              </w:rPr>
            </w:pPr>
          </w:p>
          <w:p w14:paraId="5DAE44B8" w14:textId="62A23BE6" w:rsidR="008A70CD" w:rsidRPr="0038040D" w:rsidRDefault="00A031B4" w:rsidP="003C7A0D">
            <w:pPr>
              <w:spacing w:after="0" w:line="240" w:lineRule="auto"/>
              <w:rPr>
                <w:rFonts w:ascii="Arial" w:hAnsi="Arial" w:cs="Arial"/>
                <w:sz w:val="21"/>
                <w:szCs w:val="21"/>
              </w:rPr>
            </w:pPr>
            <w:r w:rsidRPr="0038040D">
              <w:rPr>
                <w:rFonts w:ascii="Arial" w:hAnsi="Arial" w:cs="Arial"/>
                <w:sz w:val="21"/>
                <w:szCs w:val="21"/>
              </w:rPr>
              <w:t>4</w:t>
            </w:r>
            <w:r w:rsidR="008A70CD" w:rsidRPr="0038040D">
              <w:rPr>
                <w:rFonts w:ascii="Arial" w:hAnsi="Arial" w:cs="Arial"/>
                <w:sz w:val="21"/>
                <w:szCs w:val="21"/>
              </w:rPr>
              <w:t>/2</w:t>
            </w:r>
            <w:r w:rsidR="00193B52">
              <w:rPr>
                <w:rFonts w:ascii="Arial" w:hAnsi="Arial" w:cs="Arial"/>
                <w:sz w:val="21"/>
                <w:szCs w:val="21"/>
              </w:rPr>
              <w:t>7</w:t>
            </w:r>
          </w:p>
          <w:p w14:paraId="2ED098F4" w14:textId="77777777" w:rsidR="008A70CD" w:rsidRPr="0038040D" w:rsidRDefault="008A70CD" w:rsidP="003C7A0D">
            <w:pPr>
              <w:spacing w:after="0" w:line="240" w:lineRule="auto"/>
              <w:rPr>
                <w:rFonts w:ascii="Arial" w:hAnsi="Arial" w:cs="Arial"/>
                <w:sz w:val="21"/>
                <w:szCs w:val="21"/>
              </w:rPr>
            </w:pPr>
          </w:p>
        </w:tc>
        <w:tc>
          <w:tcPr>
            <w:tcW w:w="2885" w:type="dxa"/>
          </w:tcPr>
          <w:p w14:paraId="4A64961E" w14:textId="77777777" w:rsidR="00A031B4" w:rsidRPr="0038040D" w:rsidRDefault="00A031B4" w:rsidP="003C7A0D">
            <w:pPr>
              <w:spacing w:after="0" w:line="240" w:lineRule="auto"/>
              <w:rPr>
                <w:rFonts w:ascii="Arial" w:hAnsi="Arial" w:cs="Arial"/>
                <w:b/>
                <w:sz w:val="21"/>
                <w:szCs w:val="21"/>
              </w:rPr>
            </w:pPr>
          </w:p>
          <w:p w14:paraId="018F246F" w14:textId="3A3B8A85"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Student Project Presentations</w:t>
            </w:r>
          </w:p>
          <w:p w14:paraId="069FF497" w14:textId="5B393F6F" w:rsidR="008A70CD" w:rsidRPr="0038040D" w:rsidRDefault="008A70CD" w:rsidP="00966A3A">
            <w:pPr>
              <w:spacing w:after="0" w:line="240" w:lineRule="auto"/>
              <w:rPr>
                <w:rFonts w:ascii="Arial" w:hAnsi="Arial" w:cs="Arial"/>
                <w:b/>
                <w:sz w:val="21"/>
                <w:szCs w:val="21"/>
              </w:rPr>
            </w:pPr>
          </w:p>
        </w:tc>
        <w:tc>
          <w:tcPr>
            <w:tcW w:w="6655" w:type="dxa"/>
          </w:tcPr>
          <w:p w14:paraId="1AE248A8" w14:textId="77777777" w:rsidR="00966A3A" w:rsidRPr="0038040D" w:rsidRDefault="00966A3A" w:rsidP="00966A3A">
            <w:pPr>
              <w:spacing w:after="0" w:line="240" w:lineRule="auto"/>
              <w:rPr>
                <w:rFonts w:ascii="Arial" w:hAnsi="Arial" w:cs="Arial"/>
                <w:b/>
                <w:sz w:val="21"/>
                <w:szCs w:val="21"/>
              </w:rPr>
            </w:pPr>
          </w:p>
          <w:p w14:paraId="680DAE4B" w14:textId="640057DA" w:rsidR="00966A3A" w:rsidRPr="0038040D" w:rsidRDefault="00966A3A" w:rsidP="00966A3A">
            <w:pPr>
              <w:spacing w:after="0" w:line="240" w:lineRule="auto"/>
              <w:rPr>
                <w:rFonts w:ascii="Arial" w:hAnsi="Arial" w:cs="Arial"/>
                <w:sz w:val="21"/>
                <w:szCs w:val="21"/>
              </w:rPr>
            </w:pPr>
            <w:r w:rsidRPr="0038040D">
              <w:rPr>
                <w:rFonts w:ascii="Arial" w:hAnsi="Arial" w:cs="Arial"/>
                <w:b/>
                <w:sz w:val="21"/>
                <w:szCs w:val="21"/>
              </w:rPr>
              <w:t>Final Paper Due by 9 am</w:t>
            </w:r>
          </w:p>
          <w:p w14:paraId="0B558FBD" w14:textId="77777777" w:rsidR="008A70CD" w:rsidRPr="0038040D" w:rsidRDefault="008A70CD" w:rsidP="003C7A0D">
            <w:pPr>
              <w:spacing w:after="0" w:line="240" w:lineRule="auto"/>
              <w:rPr>
                <w:rFonts w:ascii="Arial" w:hAnsi="Arial" w:cs="Arial"/>
                <w:sz w:val="21"/>
                <w:szCs w:val="21"/>
              </w:rPr>
            </w:pPr>
          </w:p>
        </w:tc>
      </w:tr>
      <w:tr w:rsidR="008A70CD" w:rsidRPr="00966A3A" w14:paraId="60CEC59A" w14:textId="77777777" w:rsidTr="0038040D">
        <w:trPr>
          <w:trHeight w:val="20"/>
        </w:trPr>
        <w:tc>
          <w:tcPr>
            <w:tcW w:w="810" w:type="dxa"/>
          </w:tcPr>
          <w:p w14:paraId="0FDFDB50" w14:textId="77777777" w:rsidR="00A031B4" w:rsidRPr="0038040D" w:rsidRDefault="00A031B4" w:rsidP="003C7A0D">
            <w:pPr>
              <w:spacing w:after="0" w:line="240" w:lineRule="auto"/>
              <w:rPr>
                <w:rFonts w:ascii="Arial" w:hAnsi="Arial" w:cs="Arial"/>
                <w:b/>
                <w:sz w:val="21"/>
                <w:szCs w:val="21"/>
              </w:rPr>
            </w:pPr>
          </w:p>
          <w:p w14:paraId="4F673EDD" w14:textId="77864F9D"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16</w:t>
            </w:r>
          </w:p>
        </w:tc>
        <w:tc>
          <w:tcPr>
            <w:tcW w:w="720" w:type="dxa"/>
          </w:tcPr>
          <w:p w14:paraId="19ED3A72" w14:textId="77777777" w:rsidR="00A031B4" w:rsidRPr="0038040D" w:rsidRDefault="00A031B4" w:rsidP="003C7A0D">
            <w:pPr>
              <w:spacing w:after="0" w:line="240" w:lineRule="auto"/>
              <w:rPr>
                <w:rFonts w:ascii="Arial" w:hAnsi="Arial" w:cs="Arial"/>
                <w:sz w:val="21"/>
                <w:szCs w:val="21"/>
              </w:rPr>
            </w:pPr>
          </w:p>
          <w:p w14:paraId="46E383F8" w14:textId="426BF8E0" w:rsidR="008A70CD" w:rsidRPr="0038040D" w:rsidRDefault="00E36EC0" w:rsidP="003C7A0D">
            <w:pPr>
              <w:spacing w:after="0" w:line="240" w:lineRule="auto"/>
              <w:rPr>
                <w:rFonts w:ascii="Arial" w:hAnsi="Arial" w:cs="Arial"/>
                <w:sz w:val="21"/>
                <w:szCs w:val="21"/>
              </w:rPr>
            </w:pPr>
            <w:r>
              <w:rPr>
                <w:rFonts w:ascii="Arial" w:hAnsi="Arial" w:cs="Arial"/>
                <w:sz w:val="21"/>
                <w:szCs w:val="21"/>
              </w:rPr>
              <w:t>5/</w:t>
            </w:r>
            <w:r w:rsidR="00193B52">
              <w:rPr>
                <w:rFonts w:ascii="Arial" w:hAnsi="Arial" w:cs="Arial"/>
                <w:sz w:val="21"/>
                <w:szCs w:val="21"/>
              </w:rPr>
              <w:t>4</w:t>
            </w:r>
          </w:p>
        </w:tc>
        <w:tc>
          <w:tcPr>
            <w:tcW w:w="2885" w:type="dxa"/>
          </w:tcPr>
          <w:p w14:paraId="3CE7EB99" w14:textId="77777777" w:rsidR="00A031B4" w:rsidRPr="0038040D" w:rsidRDefault="00A031B4" w:rsidP="003C7A0D">
            <w:pPr>
              <w:spacing w:after="0" w:line="240" w:lineRule="auto"/>
              <w:rPr>
                <w:rFonts w:ascii="Arial" w:hAnsi="Arial" w:cs="Arial"/>
                <w:b/>
                <w:sz w:val="21"/>
                <w:szCs w:val="21"/>
              </w:rPr>
            </w:pPr>
          </w:p>
          <w:p w14:paraId="448911C1" w14:textId="42AA44AE" w:rsidR="008A70CD" w:rsidRPr="0038040D" w:rsidRDefault="008A70CD" w:rsidP="003C7A0D">
            <w:pPr>
              <w:spacing w:after="0" w:line="240" w:lineRule="auto"/>
              <w:rPr>
                <w:rFonts w:ascii="Arial" w:hAnsi="Arial" w:cs="Arial"/>
                <w:b/>
                <w:sz w:val="21"/>
                <w:szCs w:val="21"/>
              </w:rPr>
            </w:pPr>
            <w:r w:rsidRPr="0038040D">
              <w:rPr>
                <w:rFonts w:ascii="Arial" w:hAnsi="Arial" w:cs="Arial"/>
                <w:b/>
                <w:sz w:val="21"/>
                <w:szCs w:val="21"/>
              </w:rPr>
              <w:t>Student Project Presentations</w:t>
            </w:r>
          </w:p>
          <w:p w14:paraId="214A9936" w14:textId="3E2A8F29" w:rsidR="00A031B4" w:rsidRPr="0038040D" w:rsidRDefault="00A031B4" w:rsidP="00966A3A">
            <w:pPr>
              <w:spacing w:after="0" w:line="240" w:lineRule="auto"/>
              <w:rPr>
                <w:rFonts w:ascii="Arial" w:hAnsi="Arial" w:cs="Arial"/>
                <w:sz w:val="21"/>
                <w:szCs w:val="21"/>
              </w:rPr>
            </w:pPr>
          </w:p>
        </w:tc>
        <w:tc>
          <w:tcPr>
            <w:tcW w:w="6655" w:type="dxa"/>
          </w:tcPr>
          <w:p w14:paraId="0F4E86AB" w14:textId="77777777" w:rsidR="00966A3A" w:rsidRPr="0038040D" w:rsidRDefault="00966A3A" w:rsidP="00966A3A">
            <w:pPr>
              <w:spacing w:after="0" w:line="240" w:lineRule="auto"/>
              <w:rPr>
                <w:rFonts w:ascii="Arial" w:hAnsi="Arial" w:cs="Arial"/>
                <w:b/>
                <w:sz w:val="21"/>
                <w:szCs w:val="21"/>
              </w:rPr>
            </w:pPr>
          </w:p>
          <w:p w14:paraId="68C8220A" w14:textId="77777777" w:rsidR="008A70CD" w:rsidRPr="0038040D" w:rsidRDefault="008A70CD" w:rsidP="00E36EC0">
            <w:pPr>
              <w:spacing w:after="0" w:line="240" w:lineRule="auto"/>
              <w:rPr>
                <w:rFonts w:ascii="Arial" w:hAnsi="Arial" w:cs="Arial"/>
                <w:sz w:val="21"/>
                <w:szCs w:val="21"/>
              </w:rPr>
            </w:pPr>
          </w:p>
        </w:tc>
      </w:tr>
    </w:tbl>
    <w:p w14:paraId="6246E718" w14:textId="5E9AE1A5" w:rsidR="00B2698A" w:rsidRPr="0038040D" w:rsidRDefault="00B2698A" w:rsidP="004153B3">
      <w:pPr>
        <w:rPr>
          <w:rFonts w:ascii="Arial" w:hAnsi="Arial" w:cs="Arial"/>
          <w:b/>
          <w:sz w:val="21"/>
          <w:szCs w:val="21"/>
        </w:rPr>
      </w:pPr>
    </w:p>
    <w:p w14:paraId="01807BD4" w14:textId="391B1D14" w:rsidR="00D32F58" w:rsidRPr="0038040D" w:rsidRDefault="00B2698A" w:rsidP="0038040D">
      <w:pPr>
        <w:tabs>
          <w:tab w:val="left" w:pos="6225"/>
        </w:tabs>
        <w:rPr>
          <w:rFonts w:ascii="Arial" w:hAnsi="Arial" w:cs="Arial"/>
        </w:rPr>
      </w:pPr>
      <w:r w:rsidRPr="0038040D">
        <w:rPr>
          <w:rFonts w:ascii="Arial" w:hAnsi="Arial" w:cs="Arial"/>
          <w:sz w:val="21"/>
          <w:szCs w:val="21"/>
        </w:rPr>
        <w:tab/>
      </w:r>
    </w:p>
    <w:sectPr w:rsidR="00D32F58" w:rsidRPr="0038040D" w:rsidSect="00966A3A">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7E4"/>
    <w:multiLevelType w:val="hybridMultilevel"/>
    <w:tmpl w:val="6388D6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36D8"/>
    <w:multiLevelType w:val="hybridMultilevel"/>
    <w:tmpl w:val="8EDC1186"/>
    <w:lvl w:ilvl="0" w:tplc="C7521D5C">
      <w:start w:val="1"/>
      <w:numFmt w:val="bullet"/>
      <w:lvlText w:val="•"/>
      <w:lvlJc w:val="left"/>
      <w:pPr>
        <w:tabs>
          <w:tab w:val="num" w:pos="720"/>
        </w:tabs>
        <w:ind w:left="720" w:hanging="360"/>
      </w:pPr>
      <w:rPr>
        <w:rFonts w:ascii="Times" w:hAnsi="Times" w:hint="default"/>
      </w:rPr>
    </w:lvl>
    <w:lvl w:ilvl="1" w:tplc="BA56E5B2">
      <w:start w:val="1"/>
      <w:numFmt w:val="bullet"/>
      <w:lvlText w:val="•"/>
      <w:lvlJc w:val="left"/>
      <w:pPr>
        <w:tabs>
          <w:tab w:val="num" w:pos="1440"/>
        </w:tabs>
        <w:ind w:left="1440" w:hanging="360"/>
      </w:pPr>
      <w:rPr>
        <w:rFonts w:ascii="Times" w:hAnsi="Times" w:hint="default"/>
      </w:rPr>
    </w:lvl>
    <w:lvl w:ilvl="2" w:tplc="7BA29A98" w:tentative="1">
      <w:start w:val="1"/>
      <w:numFmt w:val="bullet"/>
      <w:lvlText w:val="•"/>
      <w:lvlJc w:val="left"/>
      <w:pPr>
        <w:tabs>
          <w:tab w:val="num" w:pos="2160"/>
        </w:tabs>
        <w:ind w:left="2160" w:hanging="360"/>
      </w:pPr>
      <w:rPr>
        <w:rFonts w:ascii="Times" w:hAnsi="Times" w:hint="default"/>
      </w:rPr>
    </w:lvl>
    <w:lvl w:ilvl="3" w:tplc="2A1E434A" w:tentative="1">
      <w:start w:val="1"/>
      <w:numFmt w:val="bullet"/>
      <w:lvlText w:val="•"/>
      <w:lvlJc w:val="left"/>
      <w:pPr>
        <w:tabs>
          <w:tab w:val="num" w:pos="2880"/>
        </w:tabs>
        <w:ind w:left="2880" w:hanging="360"/>
      </w:pPr>
      <w:rPr>
        <w:rFonts w:ascii="Times" w:hAnsi="Times" w:hint="default"/>
      </w:rPr>
    </w:lvl>
    <w:lvl w:ilvl="4" w:tplc="EB6410F2" w:tentative="1">
      <w:start w:val="1"/>
      <w:numFmt w:val="bullet"/>
      <w:lvlText w:val="•"/>
      <w:lvlJc w:val="left"/>
      <w:pPr>
        <w:tabs>
          <w:tab w:val="num" w:pos="3600"/>
        </w:tabs>
        <w:ind w:left="3600" w:hanging="360"/>
      </w:pPr>
      <w:rPr>
        <w:rFonts w:ascii="Times" w:hAnsi="Times" w:hint="default"/>
      </w:rPr>
    </w:lvl>
    <w:lvl w:ilvl="5" w:tplc="853E380E" w:tentative="1">
      <w:start w:val="1"/>
      <w:numFmt w:val="bullet"/>
      <w:lvlText w:val="•"/>
      <w:lvlJc w:val="left"/>
      <w:pPr>
        <w:tabs>
          <w:tab w:val="num" w:pos="4320"/>
        </w:tabs>
        <w:ind w:left="4320" w:hanging="360"/>
      </w:pPr>
      <w:rPr>
        <w:rFonts w:ascii="Times" w:hAnsi="Times" w:hint="default"/>
      </w:rPr>
    </w:lvl>
    <w:lvl w:ilvl="6" w:tplc="E3A4BBAC" w:tentative="1">
      <w:start w:val="1"/>
      <w:numFmt w:val="bullet"/>
      <w:lvlText w:val="•"/>
      <w:lvlJc w:val="left"/>
      <w:pPr>
        <w:tabs>
          <w:tab w:val="num" w:pos="5040"/>
        </w:tabs>
        <w:ind w:left="5040" w:hanging="360"/>
      </w:pPr>
      <w:rPr>
        <w:rFonts w:ascii="Times" w:hAnsi="Times" w:hint="default"/>
      </w:rPr>
    </w:lvl>
    <w:lvl w:ilvl="7" w:tplc="3F88C7A8" w:tentative="1">
      <w:start w:val="1"/>
      <w:numFmt w:val="bullet"/>
      <w:lvlText w:val="•"/>
      <w:lvlJc w:val="left"/>
      <w:pPr>
        <w:tabs>
          <w:tab w:val="num" w:pos="5760"/>
        </w:tabs>
        <w:ind w:left="5760" w:hanging="360"/>
      </w:pPr>
      <w:rPr>
        <w:rFonts w:ascii="Times" w:hAnsi="Times" w:hint="default"/>
      </w:rPr>
    </w:lvl>
    <w:lvl w:ilvl="8" w:tplc="25A0E22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5A215A"/>
    <w:multiLevelType w:val="hybridMultilevel"/>
    <w:tmpl w:val="65DC006E"/>
    <w:lvl w:ilvl="0" w:tplc="0AF4873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C2690"/>
    <w:multiLevelType w:val="hybridMultilevel"/>
    <w:tmpl w:val="66A0707A"/>
    <w:lvl w:ilvl="0" w:tplc="B6685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02792"/>
    <w:multiLevelType w:val="hybridMultilevel"/>
    <w:tmpl w:val="7624ABC2"/>
    <w:lvl w:ilvl="0" w:tplc="E19EEE1E">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A1513"/>
    <w:multiLevelType w:val="hybridMultilevel"/>
    <w:tmpl w:val="A51E1C84"/>
    <w:lvl w:ilvl="0" w:tplc="05E2EF02">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051DB"/>
    <w:multiLevelType w:val="hybridMultilevel"/>
    <w:tmpl w:val="B5FC0E6E"/>
    <w:lvl w:ilvl="0" w:tplc="1E0E484A">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528EB"/>
    <w:multiLevelType w:val="hybridMultilevel"/>
    <w:tmpl w:val="131ED0EA"/>
    <w:lvl w:ilvl="0" w:tplc="627815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67B11"/>
    <w:multiLevelType w:val="hybridMultilevel"/>
    <w:tmpl w:val="50B2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23D1B"/>
    <w:multiLevelType w:val="hybridMultilevel"/>
    <w:tmpl w:val="B8A05392"/>
    <w:lvl w:ilvl="0" w:tplc="57B07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06738"/>
    <w:multiLevelType w:val="hybridMultilevel"/>
    <w:tmpl w:val="D514FB78"/>
    <w:lvl w:ilvl="0" w:tplc="5232BC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047A8"/>
    <w:multiLevelType w:val="hybridMultilevel"/>
    <w:tmpl w:val="15F00F1A"/>
    <w:lvl w:ilvl="0" w:tplc="DD966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0"/>
  </w:num>
  <w:num w:numId="3">
    <w:abstractNumId w:val="11"/>
  </w:num>
  <w:num w:numId="4">
    <w:abstractNumId w:val="6"/>
  </w:num>
  <w:num w:numId="5">
    <w:abstractNumId w:val="7"/>
  </w:num>
  <w:num w:numId="6">
    <w:abstractNumId w:val="3"/>
  </w:num>
  <w:num w:numId="7">
    <w:abstractNumId w:val="5"/>
  </w:num>
  <w:num w:numId="8">
    <w:abstractNumId w:val="8"/>
  </w:num>
  <w:num w:numId="9">
    <w:abstractNumId w:val="9"/>
  </w:num>
  <w:num w:numId="10">
    <w:abstractNumId w:val="12"/>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LcwszAzNjE0MzFW0lEKTi0uzszPAykwqgUAOo6UNSwAAAA="/>
    <w:docVar w:name="_AMO_XmlVersion" w:val="Empty"/>
  </w:docVars>
  <w:rsids>
    <w:rsidRoot w:val="00A06D73"/>
    <w:rsid w:val="0000169B"/>
    <w:rsid w:val="000132CF"/>
    <w:rsid w:val="000335E7"/>
    <w:rsid w:val="000337B1"/>
    <w:rsid w:val="00035DC1"/>
    <w:rsid w:val="00045E02"/>
    <w:rsid w:val="00047BF4"/>
    <w:rsid w:val="000517FA"/>
    <w:rsid w:val="0005599C"/>
    <w:rsid w:val="0005746F"/>
    <w:rsid w:val="000618FF"/>
    <w:rsid w:val="00062972"/>
    <w:rsid w:val="00064B1F"/>
    <w:rsid w:val="000721BE"/>
    <w:rsid w:val="00080BDC"/>
    <w:rsid w:val="00086952"/>
    <w:rsid w:val="00090BE1"/>
    <w:rsid w:val="0009127A"/>
    <w:rsid w:val="00093BE0"/>
    <w:rsid w:val="00096C99"/>
    <w:rsid w:val="000A54CD"/>
    <w:rsid w:val="000A6F5B"/>
    <w:rsid w:val="000B28B1"/>
    <w:rsid w:val="000B7816"/>
    <w:rsid w:val="000C1529"/>
    <w:rsid w:val="000D52E9"/>
    <w:rsid w:val="000D74F0"/>
    <w:rsid w:val="000D767A"/>
    <w:rsid w:val="000E02F5"/>
    <w:rsid w:val="000E5438"/>
    <w:rsid w:val="000F06F0"/>
    <w:rsid w:val="000F1D51"/>
    <w:rsid w:val="000F41CD"/>
    <w:rsid w:val="000F65CA"/>
    <w:rsid w:val="00100500"/>
    <w:rsid w:val="00100BA5"/>
    <w:rsid w:val="00101DB5"/>
    <w:rsid w:val="00102719"/>
    <w:rsid w:val="00106DFD"/>
    <w:rsid w:val="0011107D"/>
    <w:rsid w:val="0011762A"/>
    <w:rsid w:val="001217D5"/>
    <w:rsid w:val="00125832"/>
    <w:rsid w:val="00125D0A"/>
    <w:rsid w:val="00127D59"/>
    <w:rsid w:val="001332F2"/>
    <w:rsid w:val="00135C6C"/>
    <w:rsid w:val="001477CE"/>
    <w:rsid w:val="00147F91"/>
    <w:rsid w:val="001522C0"/>
    <w:rsid w:val="0015413E"/>
    <w:rsid w:val="00163843"/>
    <w:rsid w:val="00164CFC"/>
    <w:rsid w:val="00171FA2"/>
    <w:rsid w:val="00177AD6"/>
    <w:rsid w:val="00180517"/>
    <w:rsid w:val="00180869"/>
    <w:rsid w:val="0018740D"/>
    <w:rsid w:val="00187854"/>
    <w:rsid w:val="00187B6D"/>
    <w:rsid w:val="00192C2C"/>
    <w:rsid w:val="00193B52"/>
    <w:rsid w:val="001944A2"/>
    <w:rsid w:val="001949EA"/>
    <w:rsid w:val="00195E53"/>
    <w:rsid w:val="001A55A9"/>
    <w:rsid w:val="001A5EC1"/>
    <w:rsid w:val="001B4A3C"/>
    <w:rsid w:val="001C0726"/>
    <w:rsid w:val="001C675E"/>
    <w:rsid w:val="001C74B1"/>
    <w:rsid w:val="001D5BD9"/>
    <w:rsid w:val="001D618D"/>
    <w:rsid w:val="001D7EB6"/>
    <w:rsid w:val="001E0D2A"/>
    <w:rsid w:val="001E23FD"/>
    <w:rsid w:val="001E4540"/>
    <w:rsid w:val="001E5ECC"/>
    <w:rsid w:val="001F3C57"/>
    <w:rsid w:val="001F5A3A"/>
    <w:rsid w:val="001F74D9"/>
    <w:rsid w:val="00205E95"/>
    <w:rsid w:val="00207353"/>
    <w:rsid w:val="00212566"/>
    <w:rsid w:val="00214B50"/>
    <w:rsid w:val="00214B6D"/>
    <w:rsid w:val="00215E91"/>
    <w:rsid w:val="00223881"/>
    <w:rsid w:val="00226A22"/>
    <w:rsid w:val="00226F08"/>
    <w:rsid w:val="00234537"/>
    <w:rsid w:val="002368B2"/>
    <w:rsid w:val="00251637"/>
    <w:rsid w:val="00251A88"/>
    <w:rsid w:val="00257725"/>
    <w:rsid w:val="00262144"/>
    <w:rsid w:val="002675CE"/>
    <w:rsid w:val="00271D0B"/>
    <w:rsid w:val="00281420"/>
    <w:rsid w:val="00281C84"/>
    <w:rsid w:val="00283086"/>
    <w:rsid w:val="00284CBA"/>
    <w:rsid w:val="0029030C"/>
    <w:rsid w:val="00291035"/>
    <w:rsid w:val="0029117C"/>
    <w:rsid w:val="00293FC0"/>
    <w:rsid w:val="00295D25"/>
    <w:rsid w:val="00296472"/>
    <w:rsid w:val="002967F0"/>
    <w:rsid w:val="002A3B41"/>
    <w:rsid w:val="002A4BDD"/>
    <w:rsid w:val="002A61A5"/>
    <w:rsid w:val="002A6CB2"/>
    <w:rsid w:val="002B5363"/>
    <w:rsid w:val="002B58AB"/>
    <w:rsid w:val="002B6039"/>
    <w:rsid w:val="002C4046"/>
    <w:rsid w:val="002C4AEA"/>
    <w:rsid w:val="002C6796"/>
    <w:rsid w:val="002C6F0C"/>
    <w:rsid w:val="002C7EE1"/>
    <w:rsid w:val="002D20A6"/>
    <w:rsid w:val="002D2AC9"/>
    <w:rsid w:val="002D3A4C"/>
    <w:rsid w:val="002D4BA1"/>
    <w:rsid w:val="002D50B5"/>
    <w:rsid w:val="002D7C8F"/>
    <w:rsid w:val="002E084F"/>
    <w:rsid w:val="002E3985"/>
    <w:rsid w:val="002E40B1"/>
    <w:rsid w:val="002E51B9"/>
    <w:rsid w:val="002E62B1"/>
    <w:rsid w:val="002E7A89"/>
    <w:rsid w:val="002F044D"/>
    <w:rsid w:val="002F1A82"/>
    <w:rsid w:val="002F35BE"/>
    <w:rsid w:val="00304533"/>
    <w:rsid w:val="003131EE"/>
    <w:rsid w:val="00313B8D"/>
    <w:rsid w:val="00314C58"/>
    <w:rsid w:val="003231C8"/>
    <w:rsid w:val="00331C28"/>
    <w:rsid w:val="003327AC"/>
    <w:rsid w:val="00342EB2"/>
    <w:rsid w:val="0034357E"/>
    <w:rsid w:val="00350C1B"/>
    <w:rsid w:val="003512BE"/>
    <w:rsid w:val="003520A4"/>
    <w:rsid w:val="00352DB8"/>
    <w:rsid w:val="00370673"/>
    <w:rsid w:val="00371E7A"/>
    <w:rsid w:val="0037708C"/>
    <w:rsid w:val="0038040D"/>
    <w:rsid w:val="00384D52"/>
    <w:rsid w:val="00386D86"/>
    <w:rsid w:val="00396B70"/>
    <w:rsid w:val="003B0632"/>
    <w:rsid w:val="003C7A0D"/>
    <w:rsid w:val="003D061E"/>
    <w:rsid w:val="003E4801"/>
    <w:rsid w:val="003E5D74"/>
    <w:rsid w:val="003F023C"/>
    <w:rsid w:val="003F138A"/>
    <w:rsid w:val="003F38DD"/>
    <w:rsid w:val="003F47B0"/>
    <w:rsid w:val="004004E8"/>
    <w:rsid w:val="00401F7D"/>
    <w:rsid w:val="0040299C"/>
    <w:rsid w:val="004062A8"/>
    <w:rsid w:val="00407B3A"/>
    <w:rsid w:val="00407F53"/>
    <w:rsid w:val="00410857"/>
    <w:rsid w:val="00410F39"/>
    <w:rsid w:val="004153B3"/>
    <w:rsid w:val="00417544"/>
    <w:rsid w:val="00422305"/>
    <w:rsid w:val="00423CF2"/>
    <w:rsid w:val="004257AF"/>
    <w:rsid w:val="0042621C"/>
    <w:rsid w:val="004330FB"/>
    <w:rsid w:val="00435629"/>
    <w:rsid w:val="0044124E"/>
    <w:rsid w:val="00441300"/>
    <w:rsid w:val="004418D8"/>
    <w:rsid w:val="00444332"/>
    <w:rsid w:val="0044473F"/>
    <w:rsid w:val="00447E24"/>
    <w:rsid w:val="00456D14"/>
    <w:rsid w:val="00460169"/>
    <w:rsid w:val="004621D9"/>
    <w:rsid w:val="00471883"/>
    <w:rsid w:val="00474C0D"/>
    <w:rsid w:val="00474D16"/>
    <w:rsid w:val="00477454"/>
    <w:rsid w:val="00477F44"/>
    <w:rsid w:val="00484942"/>
    <w:rsid w:val="00487069"/>
    <w:rsid w:val="00487ACF"/>
    <w:rsid w:val="004905AE"/>
    <w:rsid w:val="004928D4"/>
    <w:rsid w:val="004A02E9"/>
    <w:rsid w:val="004A21D6"/>
    <w:rsid w:val="004A2AB0"/>
    <w:rsid w:val="004B5E5B"/>
    <w:rsid w:val="004B6EC4"/>
    <w:rsid w:val="004C07B4"/>
    <w:rsid w:val="004C167D"/>
    <w:rsid w:val="004C3718"/>
    <w:rsid w:val="004C5B25"/>
    <w:rsid w:val="004D00E0"/>
    <w:rsid w:val="004D0826"/>
    <w:rsid w:val="004E0C75"/>
    <w:rsid w:val="004E705D"/>
    <w:rsid w:val="005004D7"/>
    <w:rsid w:val="0050138D"/>
    <w:rsid w:val="0050490D"/>
    <w:rsid w:val="00507D2D"/>
    <w:rsid w:val="005145E4"/>
    <w:rsid w:val="005171AC"/>
    <w:rsid w:val="00521AE6"/>
    <w:rsid w:val="00524909"/>
    <w:rsid w:val="005266D3"/>
    <w:rsid w:val="005348F5"/>
    <w:rsid w:val="00537064"/>
    <w:rsid w:val="005376F6"/>
    <w:rsid w:val="00537A05"/>
    <w:rsid w:val="0054178F"/>
    <w:rsid w:val="00544AE8"/>
    <w:rsid w:val="00546B48"/>
    <w:rsid w:val="00553C07"/>
    <w:rsid w:val="00555C03"/>
    <w:rsid w:val="005600BD"/>
    <w:rsid w:val="00560A4E"/>
    <w:rsid w:val="005635D1"/>
    <w:rsid w:val="005726D3"/>
    <w:rsid w:val="00585ADE"/>
    <w:rsid w:val="005917E0"/>
    <w:rsid w:val="005949C7"/>
    <w:rsid w:val="005A0F40"/>
    <w:rsid w:val="005A2CBE"/>
    <w:rsid w:val="005B1E8C"/>
    <w:rsid w:val="005C1AD9"/>
    <w:rsid w:val="005C3042"/>
    <w:rsid w:val="005C3F11"/>
    <w:rsid w:val="005C5914"/>
    <w:rsid w:val="005D3314"/>
    <w:rsid w:val="005E3421"/>
    <w:rsid w:val="005E5ACC"/>
    <w:rsid w:val="005F559D"/>
    <w:rsid w:val="005F64F4"/>
    <w:rsid w:val="0061183C"/>
    <w:rsid w:val="00612AFE"/>
    <w:rsid w:val="00614166"/>
    <w:rsid w:val="00616DDD"/>
    <w:rsid w:val="00617EA8"/>
    <w:rsid w:val="00620559"/>
    <w:rsid w:val="00624B01"/>
    <w:rsid w:val="00634210"/>
    <w:rsid w:val="006366ED"/>
    <w:rsid w:val="00645FA6"/>
    <w:rsid w:val="00646929"/>
    <w:rsid w:val="0065466C"/>
    <w:rsid w:val="0065577B"/>
    <w:rsid w:val="0065619D"/>
    <w:rsid w:val="00662833"/>
    <w:rsid w:val="00664839"/>
    <w:rsid w:val="00667055"/>
    <w:rsid w:val="00675AC7"/>
    <w:rsid w:val="006760CC"/>
    <w:rsid w:val="00676AAA"/>
    <w:rsid w:val="006826E7"/>
    <w:rsid w:val="00683650"/>
    <w:rsid w:val="00691917"/>
    <w:rsid w:val="0069622A"/>
    <w:rsid w:val="006A09CB"/>
    <w:rsid w:val="006A1B2A"/>
    <w:rsid w:val="006A30EA"/>
    <w:rsid w:val="006B3A62"/>
    <w:rsid w:val="006B679E"/>
    <w:rsid w:val="006C77AB"/>
    <w:rsid w:val="006C7F52"/>
    <w:rsid w:val="006D0D15"/>
    <w:rsid w:val="006D13BF"/>
    <w:rsid w:val="006D29CD"/>
    <w:rsid w:val="006D3DDF"/>
    <w:rsid w:val="006D545C"/>
    <w:rsid w:val="006D795E"/>
    <w:rsid w:val="006E007D"/>
    <w:rsid w:val="006E1C20"/>
    <w:rsid w:val="006E696E"/>
    <w:rsid w:val="006F095C"/>
    <w:rsid w:val="006F261A"/>
    <w:rsid w:val="007027F1"/>
    <w:rsid w:val="00703B56"/>
    <w:rsid w:val="00704F58"/>
    <w:rsid w:val="00707E5B"/>
    <w:rsid w:val="007102F2"/>
    <w:rsid w:val="00714139"/>
    <w:rsid w:val="00724613"/>
    <w:rsid w:val="00726283"/>
    <w:rsid w:val="0073065B"/>
    <w:rsid w:val="00732C64"/>
    <w:rsid w:val="00740791"/>
    <w:rsid w:val="00741027"/>
    <w:rsid w:val="00754659"/>
    <w:rsid w:val="00755049"/>
    <w:rsid w:val="00760077"/>
    <w:rsid w:val="0076236F"/>
    <w:rsid w:val="00762E0B"/>
    <w:rsid w:val="007651B7"/>
    <w:rsid w:val="007656BD"/>
    <w:rsid w:val="00772AF9"/>
    <w:rsid w:val="007733E7"/>
    <w:rsid w:val="007761F2"/>
    <w:rsid w:val="0078559B"/>
    <w:rsid w:val="00792F2B"/>
    <w:rsid w:val="007942BB"/>
    <w:rsid w:val="007A21F4"/>
    <w:rsid w:val="007A2B5E"/>
    <w:rsid w:val="007B01E0"/>
    <w:rsid w:val="007B0CA1"/>
    <w:rsid w:val="007B29E0"/>
    <w:rsid w:val="007B45DA"/>
    <w:rsid w:val="007B4CB7"/>
    <w:rsid w:val="007D2EC6"/>
    <w:rsid w:val="007D385C"/>
    <w:rsid w:val="007D6271"/>
    <w:rsid w:val="007D66C6"/>
    <w:rsid w:val="007E49A1"/>
    <w:rsid w:val="007F2A58"/>
    <w:rsid w:val="007F49F6"/>
    <w:rsid w:val="0080011A"/>
    <w:rsid w:val="008009EB"/>
    <w:rsid w:val="00807663"/>
    <w:rsid w:val="00810963"/>
    <w:rsid w:val="008147A4"/>
    <w:rsid w:val="00827F71"/>
    <w:rsid w:val="00832AEC"/>
    <w:rsid w:val="00834278"/>
    <w:rsid w:val="00840527"/>
    <w:rsid w:val="0084279A"/>
    <w:rsid w:val="00845EC8"/>
    <w:rsid w:val="00851D14"/>
    <w:rsid w:val="00852DC4"/>
    <w:rsid w:val="00854816"/>
    <w:rsid w:val="00855CE0"/>
    <w:rsid w:val="00855DF1"/>
    <w:rsid w:val="00860CA5"/>
    <w:rsid w:val="00875988"/>
    <w:rsid w:val="00875DF4"/>
    <w:rsid w:val="0087713F"/>
    <w:rsid w:val="0087715E"/>
    <w:rsid w:val="00882A34"/>
    <w:rsid w:val="00884109"/>
    <w:rsid w:val="00885D81"/>
    <w:rsid w:val="008860A3"/>
    <w:rsid w:val="00887592"/>
    <w:rsid w:val="00890A96"/>
    <w:rsid w:val="008A00A1"/>
    <w:rsid w:val="008A03AB"/>
    <w:rsid w:val="008A682C"/>
    <w:rsid w:val="008A6C55"/>
    <w:rsid w:val="008A70CD"/>
    <w:rsid w:val="008B3C10"/>
    <w:rsid w:val="008B4906"/>
    <w:rsid w:val="008B573A"/>
    <w:rsid w:val="008C69CB"/>
    <w:rsid w:val="008D1692"/>
    <w:rsid w:val="008D3CD4"/>
    <w:rsid w:val="008E4563"/>
    <w:rsid w:val="008E4C9F"/>
    <w:rsid w:val="008E69B8"/>
    <w:rsid w:val="008F3DA1"/>
    <w:rsid w:val="0090319F"/>
    <w:rsid w:val="00906889"/>
    <w:rsid w:val="0091079D"/>
    <w:rsid w:val="0091307C"/>
    <w:rsid w:val="009132FE"/>
    <w:rsid w:val="009173DF"/>
    <w:rsid w:val="009238A2"/>
    <w:rsid w:val="009261DE"/>
    <w:rsid w:val="00927EFB"/>
    <w:rsid w:val="00942B43"/>
    <w:rsid w:val="0094475B"/>
    <w:rsid w:val="009456C7"/>
    <w:rsid w:val="00945DDA"/>
    <w:rsid w:val="00950E8A"/>
    <w:rsid w:val="00950FAC"/>
    <w:rsid w:val="00954499"/>
    <w:rsid w:val="00957E98"/>
    <w:rsid w:val="00960458"/>
    <w:rsid w:val="00966A3A"/>
    <w:rsid w:val="009703BC"/>
    <w:rsid w:val="00977344"/>
    <w:rsid w:val="00984750"/>
    <w:rsid w:val="00990784"/>
    <w:rsid w:val="00993824"/>
    <w:rsid w:val="009958D0"/>
    <w:rsid w:val="00996C9F"/>
    <w:rsid w:val="009A0022"/>
    <w:rsid w:val="009A0999"/>
    <w:rsid w:val="009A0B83"/>
    <w:rsid w:val="009A0C21"/>
    <w:rsid w:val="009A41B3"/>
    <w:rsid w:val="009B3EDD"/>
    <w:rsid w:val="009B4976"/>
    <w:rsid w:val="009C41DD"/>
    <w:rsid w:val="009C782D"/>
    <w:rsid w:val="009D2521"/>
    <w:rsid w:val="009D792D"/>
    <w:rsid w:val="009F4CFD"/>
    <w:rsid w:val="009F62AD"/>
    <w:rsid w:val="009F69FB"/>
    <w:rsid w:val="00A01A82"/>
    <w:rsid w:val="00A031B4"/>
    <w:rsid w:val="00A05B47"/>
    <w:rsid w:val="00A06D73"/>
    <w:rsid w:val="00A06DAD"/>
    <w:rsid w:val="00A121CE"/>
    <w:rsid w:val="00A13B44"/>
    <w:rsid w:val="00A202D9"/>
    <w:rsid w:val="00A3118B"/>
    <w:rsid w:val="00A36FB2"/>
    <w:rsid w:val="00A52831"/>
    <w:rsid w:val="00A716DA"/>
    <w:rsid w:val="00A72EFC"/>
    <w:rsid w:val="00A7394F"/>
    <w:rsid w:val="00A741CE"/>
    <w:rsid w:val="00A7470D"/>
    <w:rsid w:val="00A7492F"/>
    <w:rsid w:val="00A769A4"/>
    <w:rsid w:val="00A77C04"/>
    <w:rsid w:val="00A83D63"/>
    <w:rsid w:val="00A877B9"/>
    <w:rsid w:val="00A90545"/>
    <w:rsid w:val="00A95FFE"/>
    <w:rsid w:val="00AA2A8A"/>
    <w:rsid w:val="00AA47A3"/>
    <w:rsid w:val="00AC1418"/>
    <w:rsid w:val="00AC2EF9"/>
    <w:rsid w:val="00AD0958"/>
    <w:rsid w:val="00AD7446"/>
    <w:rsid w:val="00AE1885"/>
    <w:rsid w:val="00AE7178"/>
    <w:rsid w:val="00AF3566"/>
    <w:rsid w:val="00AF3AD1"/>
    <w:rsid w:val="00AF6424"/>
    <w:rsid w:val="00AF7592"/>
    <w:rsid w:val="00AF79D8"/>
    <w:rsid w:val="00B0494D"/>
    <w:rsid w:val="00B13A2B"/>
    <w:rsid w:val="00B1682F"/>
    <w:rsid w:val="00B16F38"/>
    <w:rsid w:val="00B2012B"/>
    <w:rsid w:val="00B20373"/>
    <w:rsid w:val="00B2698A"/>
    <w:rsid w:val="00B34191"/>
    <w:rsid w:val="00B46EC3"/>
    <w:rsid w:val="00B552CD"/>
    <w:rsid w:val="00B5536B"/>
    <w:rsid w:val="00B57A9E"/>
    <w:rsid w:val="00B60AB8"/>
    <w:rsid w:val="00B634E3"/>
    <w:rsid w:val="00B64137"/>
    <w:rsid w:val="00B66E7D"/>
    <w:rsid w:val="00B726ED"/>
    <w:rsid w:val="00B72B16"/>
    <w:rsid w:val="00B778AA"/>
    <w:rsid w:val="00B81389"/>
    <w:rsid w:val="00B83B9A"/>
    <w:rsid w:val="00B86F8D"/>
    <w:rsid w:val="00B93E33"/>
    <w:rsid w:val="00B97450"/>
    <w:rsid w:val="00BA0575"/>
    <w:rsid w:val="00BA4DC1"/>
    <w:rsid w:val="00BB5308"/>
    <w:rsid w:val="00BC1C7A"/>
    <w:rsid w:val="00BC6A40"/>
    <w:rsid w:val="00BC75C9"/>
    <w:rsid w:val="00BD4CDA"/>
    <w:rsid w:val="00BD606E"/>
    <w:rsid w:val="00BF0C5F"/>
    <w:rsid w:val="00BF533D"/>
    <w:rsid w:val="00C0074C"/>
    <w:rsid w:val="00C04154"/>
    <w:rsid w:val="00C044F4"/>
    <w:rsid w:val="00C10F33"/>
    <w:rsid w:val="00C1469D"/>
    <w:rsid w:val="00C16F8F"/>
    <w:rsid w:val="00C22286"/>
    <w:rsid w:val="00C25EFC"/>
    <w:rsid w:val="00C27004"/>
    <w:rsid w:val="00C34E25"/>
    <w:rsid w:val="00C43779"/>
    <w:rsid w:val="00C4650F"/>
    <w:rsid w:val="00C5457C"/>
    <w:rsid w:val="00C56813"/>
    <w:rsid w:val="00C5760A"/>
    <w:rsid w:val="00C663F7"/>
    <w:rsid w:val="00C74013"/>
    <w:rsid w:val="00C75EF7"/>
    <w:rsid w:val="00C834CE"/>
    <w:rsid w:val="00C8776C"/>
    <w:rsid w:val="00C90E01"/>
    <w:rsid w:val="00C919E4"/>
    <w:rsid w:val="00C94E92"/>
    <w:rsid w:val="00CA1AF0"/>
    <w:rsid w:val="00CA5002"/>
    <w:rsid w:val="00CA6546"/>
    <w:rsid w:val="00CB321E"/>
    <w:rsid w:val="00CB461B"/>
    <w:rsid w:val="00CB73D9"/>
    <w:rsid w:val="00CC1073"/>
    <w:rsid w:val="00CC1FD7"/>
    <w:rsid w:val="00CC5556"/>
    <w:rsid w:val="00CC5812"/>
    <w:rsid w:val="00CD0201"/>
    <w:rsid w:val="00CD3765"/>
    <w:rsid w:val="00CD4D2F"/>
    <w:rsid w:val="00CD5697"/>
    <w:rsid w:val="00CD617C"/>
    <w:rsid w:val="00CE1EE6"/>
    <w:rsid w:val="00CE49DC"/>
    <w:rsid w:val="00CF1BF8"/>
    <w:rsid w:val="00CF2125"/>
    <w:rsid w:val="00CF58BF"/>
    <w:rsid w:val="00CF6A5A"/>
    <w:rsid w:val="00CF6B2C"/>
    <w:rsid w:val="00D0410D"/>
    <w:rsid w:val="00D0549D"/>
    <w:rsid w:val="00D13FA9"/>
    <w:rsid w:val="00D14140"/>
    <w:rsid w:val="00D15F55"/>
    <w:rsid w:val="00D1609A"/>
    <w:rsid w:val="00D22218"/>
    <w:rsid w:val="00D22997"/>
    <w:rsid w:val="00D2324A"/>
    <w:rsid w:val="00D3179F"/>
    <w:rsid w:val="00D3199D"/>
    <w:rsid w:val="00D32F58"/>
    <w:rsid w:val="00D348D6"/>
    <w:rsid w:val="00D366F4"/>
    <w:rsid w:val="00D37D6E"/>
    <w:rsid w:val="00D46FC1"/>
    <w:rsid w:val="00D507D9"/>
    <w:rsid w:val="00D50CA0"/>
    <w:rsid w:val="00D51334"/>
    <w:rsid w:val="00D52D83"/>
    <w:rsid w:val="00D546BF"/>
    <w:rsid w:val="00D56CB6"/>
    <w:rsid w:val="00D57D02"/>
    <w:rsid w:val="00D60655"/>
    <w:rsid w:val="00D60FB9"/>
    <w:rsid w:val="00D619A3"/>
    <w:rsid w:val="00D6759F"/>
    <w:rsid w:val="00D761DB"/>
    <w:rsid w:val="00DA0789"/>
    <w:rsid w:val="00DA0B74"/>
    <w:rsid w:val="00DA0C11"/>
    <w:rsid w:val="00DA409B"/>
    <w:rsid w:val="00DA5ECC"/>
    <w:rsid w:val="00DB4DC7"/>
    <w:rsid w:val="00DB4E68"/>
    <w:rsid w:val="00DB73FF"/>
    <w:rsid w:val="00DC232C"/>
    <w:rsid w:val="00DC2606"/>
    <w:rsid w:val="00DC4B45"/>
    <w:rsid w:val="00DC4D4A"/>
    <w:rsid w:val="00DD1F1B"/>
    <w:rsid w:val="00DD69B6"/>
    <w:rsid w:val="00DD6DF6"/>
    <w:rsid w:val="00DE2BA0"/>
    <w:rsid w:val="00DE4292"/>
    <w:rsid w:val="00DE4611"/>
    <w:rsid w:val="00DF18AC"/>
    <w:rsid w:val="00E1018F"/>
    <w:rsid w:val="00E209D2"/>
    <w:rsid w:val="00E26137"/>
    <w:rsid w:val="00E33888"/>
    <w:rsid w:val="00E36EC0"/>
    <w:rsid w:val="00E4737D"/>
    <w:rsid w:val="00E51786"/>
    <w:rsid w:val="00E530DB"/>
    <w:rsid w:val="00E55B9B"/>
    <w:rsid w:val="00E627B2"/>
    <w:rsid w:val="00E6356D"/>
    <w:rsid w:val="00E636F5"/>
    <w:rsid w:val="00E64A96"/>
    <w:rsid w:val="00E653E0"/>
    <w:rsid w:val="00E65847"/>
    <w:rsid w:val="00E74746"/>
    <w:rsid w:val="00E77BFB"/>
    <w:rsid w:val="00E77E13"/>
    <w:rsid w:val="00E85CDD"/>
    <w:rsid w:val="00E92893"/>
    <w:rsid w:val="00EA2589"/>
    <w:rsid w:val="00EA297B"/>
    <w:rsid w:val="00EA598B"/>
    <w:rsid w:val="00EA6546"/>
    <w:rsid w:val="00EA71C6"/>
    <w:rsid w:val="00EB0E36"/>
    <w:rsid w:val="00EB25EC"/>
    <w:rsid w:val="00EB6302"/>
    <w:rsid w:val="00EC0405"/>
    <w:rsid w:val="00ED0B77"/>
    <w:rsid w:val="00ED376A"/>
    <w:rsid w:val="00EE7206"/>
    <w:rsid w:val="00EF228E"/>
    <w:rsid w:val="00EF4109"/>
    <w:rsid w:val="00EF5814"/>
    <w:rsid w:val="00F007E0"/>
    <w:rsid w:val="00F115BB"/>
    <w:rsid w:val="00F12045"/>
    <w:rsid w:val="00F24BD7"/>
    <w:rsid w:val="00F33394"/>
    <w:rsid w:val="00F348CE"/>
    <w:rsid w:val="00F36418"/>
    <w:rsid w:val="00F36605"/>
    <w:rsid w:val="00F37C5E"/>
    <w:rsid w:val="00F40524"/>
    <w:rsid w:val="00F41D8D"/>
    <w:rsid w:val="00F44D9F"/>
    <w:rsid w:val="00F455D3"/>
    <w:rsid w:val="00F56175"/>
    <w:rsid w:val="00F565EF"/>
    <w:rsid w:val="00F629EB"/>
    <w:rsid w:val="00F72CAC"/>
    <w:rsid w:val="00F743AA"/>
    <w:rsid w:val="00F74F11"/>
    <w:rsid w:val="00F75F4A"/>
    <w:rsid w:val="00F92C9F"/>
    <w:rsid w:val="00FA2AD7"/>
    <w:rsid w:val="00FA4A26"/>
    <w:rsid w:val="00FA6AF8"/>
    <w:rsid w:val="00FA701E"/>
    <w:rsid w:val="00FB2E6B"/>
    <w:rsid w:val="00FC05EF"/>
    <w:rsid w:val="00FD2481"/>
    <w:rsid w:val="00FE7367"/>
    <w:rsid w:val="00FF1707"/>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18C4"/>
  <w15:docId w15:val="{FDBEBBB8-0DB5-4C45-AE02-DA70D7B9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839"/>
  </w:style>
  <w:style w:type="paragraph" w:styleId="Heading1">
    <w:name w:val="heading 1"/>
    <w:basedOn w:val="Normal"/>
    <w:next w:val="Normal"/>
    <w:link w:val="Heading1Char"/>
    <w:uiPriority w:val="9"/>
    <w:qFormat/>
    <w:rsid w:val="00AF3A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3A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4D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9C"/>
    <w:pPr>
      <w:ind w:left="720"/>
      <w:contextualSpacing/>
    </w:pPr>
  </w:style>
  <w:style w:type="character" w:styleId="Hyperlink">
    <w:name w:val="Hyperlink"/>
    <w:basedOn w:val="DefaultParagraphFont"/>
    <w:uiPriority w:val="99"/>
    <w:unhideWhenUsed/>
    <w:rsid w:val="00B13A2B"/>
    <w:rPr>
      <w:color w:val="0000FF" w:themeColor="hyperlink"/>
      <w:u w:val="single"/>
    </w:rPr>
  </w:style>
  <w:style w:type="character" w:styleId="FollowedHyperlink">
    <w:name w:val="FollowedHyperlink"/>
    <w:basedOn w:val="DefaultParagraphFont"/>
    <w:uiPriority w:val="99"/>
    <w:semiHidden/>
    <w:unhideWhenUsed/>
    <w:rsid w:val="00B0494D"/>
    <w:rPr>
      <w:color w:val="800080" w:themeColor="followedHyperlink"/>
      <w:u w:val="single"/>
    </w:rPr>
  </w:style>
  <w:style w:type="character" w:styleId="CommentReference">
    <w:name w:val="annotation reference"/>
    <w:basedOn w:val="DefaultParagraphFont"/>
    <w:uiPriority w:val="99"/>
    <w:semiHidden/>
    <w:unhideWhenUsed/>
    <w:rsid w:val="00D46FC1"/>
    <w:rPr>
      <w:sz w:val="16"/>
      <w:szCs w:val="16"/>
    </w:rPr>
  </w:style>
  <w:style w:type="paragraph" w:styleId="CommentText">
    <w:name w:val="annotation text"/>
    <w:basedOn w:val="Normal"/>
    <w:link w:val="CommentTextChar"/>
    <w:uiPriority w:val="99"/>
    <w:semiHidden/>
    <w:unhideWhenUsed/>
    <w:rsid w:val="00D46FC1"/>
    <w:pPr>
      <w:spacing w:line="240" w:lineRule="auto"/>
    </w:pPr>
    <w:rPr>
      <w:sz w:val="20"/>
      <w:szCs w:val="20"/>
    </w:rPr>
  </w:style>
  <w:style w:type="character" w:customStyle="1" w:styleId="CommentTextChar">
    <w:name w:val="Comment Text Char"/>
    <w:basedOn w:val="DefaultParagraphFont"/>
    <w:link w:val="CommentText"/>
    <w:uiPriority w:val="99"/>
    <w:semiHidden/>
    <w:rsid w:val="00D46FC1"/>
    <w:rPr>
      <w:sz w:val="20"/>
      <w:szCs w:val="20"/>
    </w:rPr>
  </w:style>
  <w:style w:type="paragraph" w:styleId="CommentSubject">
    <w:name w:val="annotation subject"/>
    <w:basedOn w:val="CommentText"/>
    <w:next w:val="CommentText"/>
    <w:link w:val="CommentSubjectChar"/>
    <w:uiPriority w:val="99"/>
    <w:semiHidden/>
    <w:unhideWhenUsed/>
    <w:rsid w:val="00D46FC1"/>
    <w:rPr>
      <w:b/>
      <w:bCs/>
    </w:rPr>
  </w:style>
  <w:style w:type="character" w:customStyle="1" w:styleId="CommentSubjectChar">
    <w:name w:val="Comment Subject Char"/>
    <w:basedOn w:val="CommentTextChar"/>
    <w:link w:val="CommentSubject"/>
    <w:uiPriority w:val="99"/>
    <w:semiHidden/>
    <w:rsid w:val="00D46FC1"/>
    <w:rPr>
      <w:b/>
      <w:bCs/>
      <w:sz w:val="20"/>
      <w:szCs w:val="20"/>
    </w:rPr>
  </w:style>
  <w:style w:type="paragraph" w:styleId="BalloonText">
    <w:name w:val="Balloon Text"/>
    <w:basedOn w:val="Normal"/>
    <w:link w:val="BalloonTextChar"/>
    <w:uiPriority w:val="99"/>
    <w:semiHidden/>
    <w:unhideWhenUsed/>
    <w:rsid w:val="00D4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C1"/>
    <w:rPr>
      <w:rFonts w:ascii="Tahoma" w:hAnsi="Tahoma" w:cs="Tahoma"/>
      <w:sz w:val="16"/>
      <w:szCs w:val="16"/>
    </w:rPr>
  </w:style>
  <w:style w:type="paragraph" w:styleId="NormalWeb">
    <w:name w:val="Normal (Web)"/>
    <w:basedOn w:val="Normal"/>
    <w:uiPriority w:val="99"/>
    <w:unhideWhenUsed/>
    <w:rsid w:val="00422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2305"/>
  </w:style>
  <w:style w:type="paragraph" w:styleId="PlainText">
    <w:name w:val="Plain Text"/>
    <w:basedOn w:val="Normal"/>
    <w:link w:val="PlainTextChar"/>
    <w:uiPriority w:val="99"/>
    <w:semiHidden/>
    <w:unhideWhenUsed/>
    <w:rsid w:val="002C404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C4046"/>
    <w:rPr>
      <w:rFonts w:ascii="Calibri" w:hAnsi="Calibri" w:cs="Calibri"/>
    </w:rPr>
  </w:style>
  <w:style w:type="character" w:styleId="Strong">
    <w:name w:val="Strong"/>
    <w:basedOn w:val="DefaultParagraphFont"/>
    <w:uiPriority w:val="22"/>
    <w:qFormat/>
    <w:rsid w:val="008009EB"/>
    <w:rPr>
      <w:b/>
      <w:bCs/>
    </w:rPr>
  </w:style>
  <w:style w:type="paragraph" w:customStyle="1" w:styleId="citation">
    <w:name w:val="citation"/>
    <w:basedOn w:val="Normal"/>
    <w:rsid w:val="00800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
    <w:name w:val="article-citation"/>
    <w:basedOn w:val="DefaultParagraphFont"/>
    <w:rsid w:val="008009EB"/>
  </w:style>
  <w:style w:type="character" w:styleId="Emphasis">
    <w:name w:val="Emphasis"/>
    <w:basedOn w:val="DefaultParagraphFont"/>
    <w:uiPriority w:val="20"/>
    <w:qFormat/>
    <w:rsid w:val="008009EB"/>
    <w:rPr>
      <w:i/>
      <w:iCs/>
    </w:rPr>
  </w:style>
  <w:style w:type="character" w:customStyle="1" w:styleId="Heading3Char">
    <w:name w:val="Heading 3 Char"/>
    <w:basedOn w:val="DefaultParagraphFont"/>
    <w:link w:val="Heading3"/>
    <w:uiPriority w:val="9"/>
    <w:semiHidden/>
    <w:rsid w:val="00BA4DC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F3A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AD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0074C"/>
    <w:pPr>
      <w:spacing w:after="0" w:line="240" w:lineRule="auto"/>
    </w:pPr>
  </w:style>
  <w:style w:type="paragraph" w:customStyle="1" w:styleId="Default">
    <w:name w:val="Default"/>
    <w:rsid w:val="006D29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D13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5550">
      <w:bodyDiv w:val="1"/>
      <w:marLeft w:val="0"/>
      <w:marRight w:val="0"/>
      <w:marTop w:val="0"/>
      <w:marBottom w:val="0"/>
      <w:divBdr>
        <w:top w:val="none" w:sz="0" w:space="0" w:color="auto"/>
        <w:left w:val="none" w:sz="0" w:space="0" w:color="auto"/>
        <w:bottom w:val="none" w:sz="0" w:space="0" w:color="auto"/>
        <w:right w:val="none" w:sz="0" w:space="0" w:color="auto"/>
      </w:divBdr>
      <w:divsChild>
        <w:div w:id="109935891">
          <w:marLeft w:val="1166"/>
          <w:marRight w:val="0"/>
          <w:marTop w:val="86"/>
          <w:marBottom w:val="0"/>
          <w:divBdr>
            <w:top w:val="none" w:sz="0" w:space="0" w:color="auto"/>
            <w:left w:val="none" w:sz="0" w:space="0" w:color="auto"/>
            <w:bottom w:val="none" w:sz="0" w:space="0" w:color="auto"/>
            <w:right w:val="none" w:sz="0" w:space="0" w:color="auto"/>
          </w:divBdr>
        </w:div>
      </w:divsChild>
    </w:div>
    <w:div w:id="49115234">
      <w:bodyDiv w:val="1"/>
      <w:marLeft w:val="0"/>
      <w:marRight w:val="0"/>
      <w:marTop w:val="0"/>
      <w:marBottom w:val="0"/>
      <w:divBdr>
        <w:top w:val="none" w:sz="0" w:space="0" w:color="auto"/>
        <w:left w:val="none" w:sz="0" w:space="0" w:color="auto"/>
        <w:bottom w:val="none" w:sz="0" w:space="0" w:color="auto"/>
        <w:right w:val="none" w:sz="0" w:space="0" w:color="auto"/>
      </w:divBdr>
    </w:div>
    <w:div w:id="69163437">
      <w:bodyDiv w:val="1"/>
      <w:marLeft w:val="0"/>
      <w:marRight w:val="0"/>
      <w:marTop w:val="0"/>
      <w:marBottom w:val="0"/>
      <w:divBdr>
        <w:top w:val="none" w:sz="0" w:space="0" w:color="auto"/>
        <w:left w:val="none" w:sz="0" w:space="0" w:color="auto"/>
        <w:bottom w:val="none" w:sz="0" w:space="0" w:color="auto"/>
        <w:right w:val="none" w:sz="0" w:space="0" w:color="auto"/>
      </w:divBdr>
      <w:divsChild>
        <w:div w:id="826632479">
          <w:marLeft w:val="0"/>
          <w:marRight w:val="0"/>
          <w:marTop w:val="0"/>
          <w:marBottom w:val="0"/>
          <w:divBdr>
            <w:top w:val="none" w:sz="0" w:space="0" w:color="auto"/>
            <w:left w:val="none" w:sz="0" w:space="0" w:color="auto"/>
            <w:bottom w:val="none" w:sz="0" w:space="0" w:color="auto"/>
            <w:right w:val="none" w:sz="0" w:space="0" w:color="auto"/>
          </w:divBdr>
        </w:div>
        <w:div w:id="2100249613">
          <w:marLeft w:val="0"/>
          <w:marRight w:val="0"/>
          <w:marTop w:val="0"/>
          <w:marBottom w:val="0"/>
          <w:divBdr>
            <w:top w:val="none" w:sz="0" w:space="0" w:color="auto"/>
            <w:left w:val="none" w:sz="0" w:space="0" w:color="auto"/>
            <w:bottom w:val="none" w:sz="0" w:space="0" w:color="auto"/>
            <w:right w:val="none" w:sz="0" w:space="0" w:color="auto"/>
          </w:divBdr>
        </w:div>
      </w:divsChild>
    </w:div>
    <w:div w:id="86584966">
      <w:bodyDiv w:val="1"/>
      <w:marLeft w:val="0"/>
      <w:marRight w:val="0"/>
      <w:marTop w:val="0"/>
      <w:marBottom w:val="0"/>
      <w:divBdr>
        <w:top w:val="none" w:sz="0" w:space="0" w:color="auto"/>
        <w:left w:val="none" w:sz="0" w:space="0" w:color="auto"/>
        <w:bottom w:val="none" w:sz="0" w:space="0" w:color="auto"/>
        <w:right w:val="none" w:sz="0" w:space="0" w:color="auto"/>
      </w:divBdr>
    </w:div>
    <w:div w:id="116916913">
      <w:bodyDiv w:val="1"/>
      <w:marLeft w:val="0"/>
      <w:marRight w:val="0"/>
      <w:marTop w:val="0"/>
      <w:marBottom w:val="0"/>
      <w:divBdr>
        <w:top w:val="none" w:sz="0" w:space="0" w:color="auto"/>
        <w:left w:val="none" w:sz="0" w:space="0" w:color="auto"/>
        <w:bottom w:val="none" w:sz="0" w:space="0" w:color="auto"/>
        <w:right w:val="none" w:sz="0" w:space="0" w:color="auto"/>
      </w:divBdr>
    </w:div>
    <w:div w:id="143590276">
      <w:bodyDiv w:val="1"/>
      <w:marLeft w:val="0"/>
      <w:marRight w:val="0"/>
      <w:marTop w:val="0"/>
      <w:marBottom w:val="0"/>
      <w:divBdr>
        <w:top w:val="none" w:sz="0" w:space="0" w:color="auto"/>
        <w:left w:val="none" w:sz="0" w:space="0" w:color="auto"/>
        <w:bottom w:val="none" w:sz="0" w:space="0" w:color="auto"/>
        <w:right w:val="none" w:sz="0" w:space="0" w:color="auto"/>
      </w:divBdr>
    </w:div>
    <w:div w:id="303122458">
      <w:bodyDiv w:val="1"/>
      <w:marLeft w:val="0"/>
      <w:marRight w:val="0"/>
      <w:marTop w:val="0"/>
      <w:marBottom w:val="0"/>
      <w:divBdr>
        <w:top w:val="none" w:sz="0" w:space="0" w:color="auto"/>
        <w:left w:val="none" w:sz="0" w:space="0" w:color="auto"/>
        <w:bottom w:val="none" w:sz="0" w:space="0" w:color="auto"/>
        <w:right w:val="none" w:sz="0" w:space="0" w:color="auto"/>
      </w:divBdr>
    </w:div>
    <w:div w:id="315885697">
      <w:bodyDiv w:val="1"/>
      <w:marLeft w:val="0"/>
      <w:marRight w:val="0"/>
      <w:marTop w:val="0"/>
      <w:marBottom w:val="0"/>
      <w:divBdr>
        <w:top w:val="none" w:sz="0" w:space="0" w:color="auto"/>
        <w:left w:val="none" w:sz="0" w:space="0" w:color="auto"/>
        <w:bottom w:val="none" w:sz="0" w:space="0" w:color="auto"/>
        <w:right w:val="none" w:sz="0" w:space="0" w:color="auto"/>
      </w:divBdr>
    </w:div>
    <w:div w:id="329335947">
      <w:bodyDiv w:val="1"/>
      <w:marLeft w:val="0"/>
      <w:marRight w:val="0"/>
      <w:marTop w:val="0"/>
      <w:marBottom w:val="0"/>
      <w:divBdr>
        <w:top w:val="none" w:sz="0" w:space="0" w:color="auto"/>
        <w:left w:val="none" w:sz="0" w:space="0" w:color="auto"/>
        <w:bottom w:val="none" w:sz="0" w:space="0" w:color="auto"/>
        <w:right w:val="none" w:sz="0" w:space="0" w:color="auto"/>
      </w:divBdr>
    </w:div>
    <w:div w:id="414399632">
      <w:bodyDiv w:val="1"/>
      <w:marLeft w:val="0"/>
      <w:marRight w:val="0"/>
      <w:marTop w:val="0"/>
      <w:marBottom w:val="0"/>
      <w:divBdr>
        <w:top w:val="none" w:sz="0" w:space="0" w:color="auto"/>
        <w:left w:val="none" w:sz="0" w:space="0" w:color="auto"/>
        <w:bottom w:val="none" w:sz="0" w:space="0" w:color="auto"/>
        <w:right w:val="none" w:sz="0" w:space="0" w:color="auto"/>
      </w:divBdr>
    </w:div>
    <w:div w:id="429399793">
      <w:bodyDiv w:val="1"/>
      <w:marLeft w:val="0"/>
      <w:marRight w:val="0"/>
      <w:marTop w:val="0"/>
      <w:marBottom w:val="0"/>
      <w:divBdr>
        <w:top w:val="none" w:sz="0" w:space="0" w:color="auto"/>
        <w:left w:val="none" w:sz="0" w:space="0" w:color="auto"/>
        <w:bottom w:val="none" w:sz="0" w:space="0" w:color="auto"/>
        <w:right w:val="none" w:sz="0" w:space="0" w:color="auto"/>
      </w:divBdr>
    </w:div>
    <w:div w:id="433594858">
      <w:bodyDiv w:val="1"/>
      <w:marLeft w:val="0"/>
      <w:marRight w:val="0"/>
      <w:marTop w:val="0"/>
      <w:marBottom w:val="0"/>
      <w:divBdr>
        <w:top w:val="none" w:sz="0" w:space="0" w:color="auto"/>
        <w:left w:val="none" w:sz="0" w:space="0" w:color="auto"/>
        <w:bottom w:val="none" w:sz="0" w:space="0" w:color="auto"/>
        <w:right w:val="none" w:sz="0" w:space="0" w:color="auto"/>
      </w:divBdr>
    </w:div>
    <w:div w:id="478306264">
      <w:bodyDiv w:val="1"/>
      <w:marLeft w:val="0"/>
      <w:marRight w:val="0"/>
      <w:marTop w:val="0"/>
      <w:marBottom w:val="0"/>
      <w:divBdr>
        <w:top w:val="none" w:sz="0" w:space="0" w:color="auto"/>
        <w:left w:val="none" w:sz="0" w:space="0" w:color="auto"/>
        <w:bottom w:val="none" w:sz="0" w:space="0" w:color="auto"/>
        <w:right w:val="none" w:sz="0" w:space="0" w:color="auto"/>
      </w:divBdr>
    </w:div>
    <w:div w:id="508955464">
      <w:bodyDiv w:val="1"/>
      <w:marLeft w:val="0"/>
      <w:marRight w:val="0"/>
      <w:marTop w:val="0"/>
      <w:marBottom w:val="0"/>
      <w:divBdr>
        <w:top w:val="none" w:sz="0" w:space="0" w:color="auto"/>
        <w:left w:val="none" w:sz="0" w:space="0" w:color="auto"/>
        <w:bottom w:val="none" w:sz="0" w:space="0" w:color="auto"/>
        <w:right w:val="none" w:sz="0" w:space="0" w:color="auto"/>
      </w:divBdr>
      <w:divsChild>
        <w:div w:id="21832757">
          <w:marLeft w:val="0"/>
          <w:marRight w:val="0"/>
          <w:marTop w:val="0"/>
          <w:marBottom w:val="0"/>
          <w:divBdr>
            <w:top w:val="none" w:sz="0" w:space="0" w:color="auto"/>
            <w:left w:val="none" w:sz="0" w:space="0" w:color="auto"/>
            <w:bottom w:val="none" w:sz="0" w:space="8" w:color="auto"/>
            <w:right w:val="none" w:sz="0" w:space="0" w:color="auto"/>
          </w:divBdr>
        </w:div>
      </w:divsChild>
    </w:div>
    <w:div w:id="514424482">
      <w:bodyDiv w:val="1"/>
      <w:marLeft w:val="0"/>
      <w:marRight w:val="0"/>
      <w:marTop w:val="0"/>
      <w:marBottom w:val="0"/>
      <w:divBdr>
        <w:top w:val="none" w:sz="0" w:space="0" w:color="auto"/>
        <w:left w:val="none" w:sz="0" w:space="0" w:color="auto"/>
        <w:bottom w:val="none" w:sz="0" w:space="0" w:color="auto"/>
        <w:right w:val="none" w:sz="0" w:space="0" w:color="auto"/>
      </w:divBdr>
    </w:div>
    <w:div w:id="554196921">
      <w:bodyDiv w:val="1"/>
      <w:marLeft w:val="0"/>
      <w:marRight w:val="0"/>
      <w:marTop w:val="0"/>
      <w:marBottom w:val="0"/>
      <w:divBdr>
        <w:top w:val="none" w:sz="0" w:space="0" w:color="auto"/>
        <w:left w:val="none" w:sz="0" w:space="0" w:color="auto"/>
        <w:bottom w:val="none" w:sz="0" w:space="0" w:color="auto"/>
        <w:right w:val="none" w:sz="0" w:space="0" w:color="auto"/>
      </w:divBdr>
    </w:div>
    <w:div w:id="585773456">
      <w:bodyDiv w:val="1"/>
      <w:marLeft w:val="0"/>
      <w:marRight w:val="0"/>
      <w:marTop w:val="0"/>
      <w:marBottom w:val="0"/>
      <w:divBdr>
        <w:top w:val="none" w:sz="0" w:space="0" w:color="auto"/>
        <w:left w:val="none" w:sz="0" w:space="0" w:color="auto"/>
        <w:bottom w:val="none" w:sz="0" w:space="0" w:color="auto"/>
        <w:right w:val="none" w:sz="0" w:space="0" w:color="auto"/>
      </w:divBdr>
    </w:div>
    <w:div w:id="622031062">
      <w:bodyDiv w:val="1"/>
      <w:marLeft w:val="0"/>
      <w:marRight w:val="0"/>
      <w:marTop w:val="0"/>
      <w:marBottom w:val="0"/>
      <w:divBdr>
        <w:top w:val="none" w:sz="0" w:space="0" w:color="auto"/>
        <w:left w:val="none" w:sz="0" w:space="0" w:color="auto"/>
        <w:bottom w:val="none" w:sz="0" w:space="0" w:color="auto"/>
        <w:right w:val="none" w:sz="0" w:space="0" w:color="auto"/>
      </w:divBdr>
    </w:div>
    <w:div w:id="645360629">
      <w:bodyDiv w:val="1"/>
      <w:marLeft w:val="0"/>
      <w:marRight w:val="0"/>
      <w:marTop w:val="0"/>
      <w:marBottom w:val="0"/>
      <w:divBdr>
        <w:top w:val="none" w:sz="0" w:space="0" w:color="auto"/>
        <w:left w:val="none" w:sz="0" w:space="0" w:color="auto"/>
        <w:bottom w:val="none" w:sz="0" w:space="0" w:color="auto"/>
        <w:right w:val="none" w:sz="0" w:space="0" w:color="auto"/>
      </w:divBdr>
    </w:div>
    <w:div w:id="684984065">
      <w:bodyDiv w:val="1"/>
      <w:marLeft w:val="0"/>
      <w:marRight w:val="0"/>
      <w:marTop w:val="0"/>
      <w:marBottom w:val="0"/>
      <w:divBdr>
        <w:top w:val="none" w:sz="0" w:space="0" w:color="auto"/>
        <w:left w:val="none" w:sz="0" w:space="0" w:color="auto"/>
        <w:bottom w:val="none" w:sz="0" w:space="0" w:color="auto"/>
        <w:right w:val="none" w:sz="0" w:space="0" w:color="auto"/>
      </w:divBdr>
    </w:div>
    <w:div w:id="740054763">
      <w:bodyDiv w:val="1"/>
      <w:marLeft w:val="0"/>
      <w:marRight w:val="0"/>
      <w:marTop w:val="0"/>
      <w:marBottom w:val="0"/>
      <w:divBdr>
        <w:top w:val="none" w:sz="0" w:space="0" w:color="auto"/>
        <w:left w:val="none" w:sz="0" w:space="0" w:color="auto"/>
        <w:bottom w:val="none" w:sz="0" w:space="0" w:color="auto"/>
        <w:right w:val="none" w:sz="0" w:space="0" w:color="auto"/>
      </w:divBdr>
    </w:div>
    <w:div w:id="782067886">
      <w:bodyDiv w:val="1"/>
      <w:marLeft w:val="0"/>
      <w:marRight w:val="0"/>
      <w:marTop w:val="0"/>
      <w:marBottom w:val="0"/>
      <w:divBdr>
        <w:top w:val="none" w:sz="0" w:space="0" w:color="auto"/>
        <w:left w:val="none" w:sz="0" w:space="0" w:color="auto"/>
        <w:bottom w:val="none" w:sz="0" w:space="0" w:color="auto"/>
        <w:right w:val="none" w:sz="0" w:space="0" w:color="auto"/>
      </w:divBdr>
    </w:div>
    <w:div w:id="852231181">
      <w:bodyDiv w:val="1"/>
      <w:marLeft w:val="0"/>
      <w:marRight w:val="0"/>
      <w:marTop w:val="0"/>
      <w:marBottom w:val="0"/>
      <w:divBdr>
        <w:top w:val="none" w:sz="0" w:space="0" w:color="auto"/>
        <w:left w:val="none" w:sz="0" w:space="0" w:color="auto"/>
        <w:bottom w:val="none" w:sz="0" w:space="0" w:color="auto"/>
        <w:right w:val="none" w:sz="0" w:space="0" w:color="auto"/>
      </w:divBdr>
    </w:div>
    <w:div w:id="970552092">
      <w:bodyDiv w:val="1"/>
      <w:marLeft w:val="0"/>
      <w:marRight w:val="0"/>
      <w:marTop w:val="0"/>
      <w:marBottom w:val="0"/>
      <w:divBdr>
        <w:top w:val="none" w:sz="0" w:space="0" w:color="auto"/>
        <w:left w:val="none" w:sz="0" w:space="0" w:color="auto"/>
        <w:bottom w:val="none" w:sz="0" w:space="0" w:color="auto"/>
        <w:right w:val="none" w:sz="0" w:space="0" w:color="auto"/>
      </w:divBdr>
    </w:div>
    <w:div w:id="982659952">
      <w:bodyDiv w:val="1"/>
      <w:marLeft w:val="0"/>
      <w:marRight w:val="0"/>
      <w:marTop w:val="0"/>
      <w:marBottom w:val="0"/>
      <w:divBdr>
        <w:top w:val="none" w:sz="0" w:space="0" w:color="auto"/>
        <w:left w:val="none" w:sz="0" w:space="0" w:color="auto"/>
        <w:bottom w:val="none" w:sz="0" w:space="0" w:color="auto"/>
        <w:right w:val="none" w:sz="0" w:space="0" w:color="auto"/>
      </w:divBdr>
    </w:div>
    <w:div w:id="1070225236">
      <w:bodyDiv w:val="1"/>
      <w:marLeft w:val="0"/>
      <w:marRight w:val="0"/>
      <w:marTop w:val="0"/>
      <w:marBottom w:val="0"/>
      <w:divBdr>
        <w:top w:val="none" w:sz="0" w:space="0" w:color="auto"/>
        <w:left w:val="none" w:sz="0" w:space="0" w:color="auto"/>
        <w:bottom w:val="none" w:sz="0" w:space="0" w:color="auto"/>
        <w:right w:val="none" w:sz="0" w:space="0" w:color="auto"/>
      </w:divBdr>
    </w:div>
    <w:div w:id="1098331491">
      <w:bodyDiv w:val="1"/>
      <w:marLeft w:val="0"/>
      <w:marRight w:val="0"/>
      <w:marTop w:val="0"/>
      <w:marBottom w:val="0"/>
      <w:divBdr>
        <w:top w:val="none" w:sz="0" w:space="0" w:color="auto"/>
        <w:left w:val="none" w:sz="0" w:space="0" w:color="auto"/>
        <w:bottom w:val="none" w:sz="0" w:space="0" w:color="auto"/>
        <w:right w:val="none" w:sz="0" w:space="0" w:color="auto"/>
      </w:divBdr>
    </w:div>
    <w:div w:id="1112358071">
      <w:bodyDiv w:val="1"/>
      <w:marLeft w:val="0"/>
      <w:marRight w:val="0"/>
      <w:marTop w:val="0"/>
      <w:marBottom w:val="0"/>
      <w:divBdr>
        <w:top w:val="none" w:sz="0" w:space="0" w:color="auto"/>
        <w:left w:val="none" w:sz="0" w:space="0" w:color="auto"/>
        <w:bottom w:val="none" w:sz="0" w:space="0" w:color="auto"/>
        <w:right w:val="none" w:sz="0" w:space="0" w:color="auto"/>
      </w:divBdr>
    </w:div>
    <w:div w:id="1185560742">
      <w:bodyDiv w:val="1"/>
      <w:marLeft w:val="0"/>
      <w:marRight w:val="0"/>
      <w:marTop w:val="0"/>
      <w:marBottom w:val="0"/>
      <w:divBdr>
        <w:top w:val="none" w:sz="0" w:space="0" w:color="auto"/>
        <w:left w:val="none" w:sz="0" w:space="0" w:color="auto"/>
        <w:bottom w:val="none" w:sz="0" w:space="0" w:color="auto"/>
        <w:right w:val="none" w:sz="0" w:space="0" w:color="auto"/>
      </w:divBdr>
    </w:div>
    <w:div w:id="1194422353">
      <w:bodyDiv w:val="1"/>
      <w:marLeft w:val="0"/>
      <w:marRight w:val="0"/>
      <w:marTop w:val="0"/>
      <w:marBottom w:val="0"/>
      <w:divBdr>
        <w:top w:val="none" w:sz="0" w:space="0" w:color="auto"/>
        <w:left w:val="none" w:sz="0" w:space="0" w:color="auto"/>
        <w:bottom w:val="none" w:sz="0" w:space="0" w:color="auto"/>
        <w:right w:val="none" w:sz="0" w:space="0" w:color="auto"/>
      </w:divBdr>
    </w:div>
    <w:div w:id="1304696797">
      <w:bodyDiv w:val="1"/>
      <w:marLeft w:val="0"/>
      <w:marRight w:val="0"/>
      <w:marTop w:val="0"/>
      <w:marBottom w:val="0"/>
      <w:divBdr>
        <w:top w:val="none" w:sz="0" w:space="0" w:color="auto"/>
        <w:left w:val="none" w:sz="0" w:space="0" w:color="auto"/>
        <w:bottom w:val="none" w:sz="0" w:space="0" w:color="auto"/>
        <w:right w:val="none" w:sz="0" w:space="0" w:color="auto"/>
      </w:divBdr>
    </w:div>
    <w:div w:id="1307399320">
      <w:bodyDiv w:val="1"/>
      <w:marLeft w:val="0"/>
      <w:marRight w:val="0"/>
      <w:marTop w:val="0"/>
      <w:marBottom w:val="0"/>
      <w:divBdr>
        <w:top w:val="none" w:sz="0" w:space="0" w:color="auto"/>
        <w:left w:val="none" w:sz="0" w:space="0" w:color="auto"/>
        <w:bottom w:val="none" w:sz="0" w:space="0" w:color="auto"/>
        <w:right w:val="none" w:sz="0" w:space="0" w:color="auto"/>
      </w:divBdr>
    </w:div>
    <w:div w:id="1308781601">
      <w:bodyDiv w:val="1"/>
      <w:marLeft w:val="0"/>
      <w:marRight w:val="0"/>
      <w:marTop w:val="0"/>
      <w:marBottom w:val="0"/>
      <w:divBdr>
        <w:top w:val="none" w:sz="0" w:space="0" w:color="auto"/>
        <w:left w:val="none" w:sz="0" w:space="0" w:color="auto"/>
        <w:bottom w:val="none" w:sz="0" w:space="0" w:color="auto"/>
        <w:right w:val="none" w:sz="0" w:space="0" w:color="auto"/>
      </w:divBdr>
    </w:div>
    <w:div w:id="1337462498">
      <w:bodyDiv w:val="1"/>
      <w:marLeft w:val="0"/>
      <w:marRight w:val="0"/>
      <w:marTop w:val="0"/>
      <w:marBottom w:val="0"/>
      <w:divBdr>
        <w:top w:val="none" w:sz="0" w:space="0" w:color="auto"/>
        <w:left w:val="none" w:sz="0" w:space="0" w:color="auto"/>
        <w:bottom w:val="none" w:sz="0" w:space="0" w:color="auto"/>
        <w:right w:val="none" w:sz="0" w:space="0" w:color="auto"/>
      </w:divBdr>
    </w:div>
    <w:div w:id="1600985725">
      <w:bodyDiv w:val="1"/>
      <w:marLeft w:val="0"/>
      <w:marRight w:val="0"/>
      <w:marTop w:val="0"/>
      <w:marBottom w:val="0"/>
      <w:divBdr>
        <w:top w:val="none" w:sz="0" w:space="0" w:color="auto"/>
        <w:left w:val="none" w:sz="0" w:space="0" w:color="auto"/>
        <w:bottom w:val="none" w:sz="0" w:space="0" w:color="auto"/>
        <w:right w:val="none" w:sz="0" w:space="0" w:color="auto"/>
      </w:divBdr>
    </w:div>
    <w:div w:id="1777020305">
      <w:bodyDiv w:val="1"/>
      <w:marLeft w:val="0"/>
      <w:marRight w:val="0"/>
      <w:marTop w:val="0"/>
      <w:marBottom w:val="0"/>
      <w:divBdr>
        <w:top w:val="none" w:sz="0" w:space="0" w:color="auto"/>
        <w:left w:val="none" w:sz="0" w:space="0" w:color="auto"/>
        <w:bottom w:val="none" w:sz="0" w:space="0" w:color="auto"/>
        <w:right w:val="none" w:sz="0" w:space="0" w:color="auto"/>
      </w:divBdr>
      <w:divsChild>
        <w:div w:id="554319358">
          <w:marLeft w:val="0"/>
          <w:marRight w:val="0"/>
          <w:marTop w:val="0"/>
          <w:marBottom w:val="0"/>
          <w:divBdr>
            <w:top w:val="none" w:sz="0" w:space="0" w:color="auto"/>
            <w:left w:val="none" w:sz="0" w:space="0" w:color="auto"/>
            <w:bottom w:val="none" w:sz="0" w:space="0" w:color="auto"/>
            <w:right w:val="none" w:sz="0" w:space="0" w:color="auto"/>
          </w:divBdr>
        </w:div>
        <w:div w:id="1102532419">
          <w:marLeft w:val="0"/>
          <w:marRight w:val="0"/>
          <w:marTop w:val="0"/>
          <w:marBottom w:val="0"/>
          <w:divBdr>
            <w:top w:val="none" w:sz="0" w:space="0" w:color="auto"/>
            <w:left w:val="none" w:sz="0" w:space="0" w:color="auto"/>
            <w:bottom w:val="none" w:sz="0" w:space="0" w:color="auto"/>
            <w:right w:val="none" w:sz="0" w:space="0" w:color="auto"/>
          </w:divBdr>
        </w:div>
      </w:divsChild>
    </w:div>
    <w:div w:id="1823227442">
      <w:bodyDiv w:val="1"/>
      <w:marLeft w:val="0"/>
      <w:marRight w:val="0"/>
      <w:marTop w:val="0"/>
      <w:marBottom w:val="0"/>
      <w:divBdr>
        <w:top w:val="none" w:sz="0" w:space="0" w:color="auto"/>
        <w:left w:val="none" w:sz="0" w:space="0" w:color="auto"/>
        <w:bottom w:val="none" w:sz="0" w:space="0" w:color="auto"/>
        <w:right w:val="none" w:sz="0" w:space="0" w:color="auto"/>
      </w:divBdr>
    </w:div>
    <w:div w:id="1874491966">
      <w:bodyDiv w:val="1"/>
      <w:marLeft w:val="0"/>
      <w:marRight w:val="0"/>
      <w:marTop w:val="0"/>
      <w:marBottom w:val="0"/>
      <w:divBdr>
        <w:top w:val="none" w:sz="0" w:space="0" w:color="auto"/>
        <w:left w:val="none" w:sz="0" w:space="0" w:color="auto"/>
        <w:bottom w:val="none" w:sz="0" w:space="0" w:color="auto"/>
        <w:right w:val="none" w:sz="0" w:space="0" w:color="auto"/>
      </w:divBdr>
    </w:div>
    <w:div w:id="1930383184">
      <w:bodyDiv w:val="1"/>
      <w:marLeft w:val="0"/>
      <w:marRight w:val="0"/>
      <w:marTop w:val="0"/>
      <w:marBottom w:val="0"/>
      <w:divBdr>
        <w:top w:val="none" w:sz="0" w:space="0" w:color="auto"/>
        <w:left w:val="none" w:sz="0" w:space="0" w:color="auto"/>
        <w:bottom w:val="none" w:sz="0" w:space="0" w:color="auto"/>
        <w:right w:val="none" w:sz="0" w:space="0" w:color="auto"/>
      </w:divBdr>
    </w:div>
    <w:div w:id="2012024240">
      <w:bodyDiv w:val="1"/>
      <w:marLeft w:val="0"/>
      <w:marRight w:val="0"/>
      <w:marTop w:val="0"/>
      <w:marBottom w:val="0"/>
      <w:divBdr>
        <w:top w:val="none" w:sz="0" w:space="0" w:color="auto"/>
        <w:left w:val="none" w:sz="0" w:space="0" w:color="auto"/>
        <w:bottom w:val="none" w:sz="0" w:space="0" w:color="auto"/>
        <w:right w:val="none" w:sz="0" w:space="0" w:color="auto"/>
      </w:divBdr>
    </w:div>
    <w:div w:id="2053117849">
      <w:bodyDiv w:val="1"/>
      <w:marLeft w:val="0"/>
      <w:marRight w:val="0"/>
      <w:marTop w:val="0"/>
      <w:marBottom w:val="0"/>
      <w:divBdr>
        <w:top w:val="none" w:sz="0" w:space="0" w:color="auto"/>
        <w:left w:val="none" w:sz="0" w:space="0" w:color="auto"/>
        <w:bottom w:val="none" w:sz="0" w:space="0" w:color="auto"/>
        <w:right w:val="none" w:sz="0" w:space="0" w:color="auto"/>
      </w:divBdr>
    </w:div>
    <w:div w:id="2110006410">
      <w:bodyDiv w:val="1"/>
      <w:marLeft w:val="0"/>
      <w:marRight w:val="0"/>
      <w:marTop w:val="0"/>
      <w:marBottom w:val="0"/>
      <w:divBdr>
        <w:top w:val="none" w:sz="0" w:space="0" w:color="auto"/>
        <w:left w:val="none" w:sz="0" w:space="0" w:color="auto"/>
        <w:bottom w:val="none" w:sz="0" w:space="0" w:color="auto"/>
        <w:right w:val="none" w:sz="0" w:space="0" w:color="auto"/>
      </w:divBdr>
    </w:div>
    <w:div w:id="21335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ithgladysa@wustl.edu" TargetMode="External"/><Relationship Id="rId18" Type="http://schemas.openxmlformats.org/officeDocument/2006/relationships/hyperlink" Target="https://mailingsresponse.wustl.edu/trk/click?ref=z1030up2e7_2-bdaex3ab89x0844&amp;" TargetMode="External"/><Relationship Id="rId26" Type="http://schemas.openxmlformats.org/officeDocument/2006/relationships/hyperlink" Target="https://www.nejm.org/doi/full/10.1056/NEJMp0911835" TargetMode="External"/><Relationship Id="rId39" Type="http://schemas.openxmlformats.org/officeDocument/2006/relationships/hyperlink" Target="https://jamanetwork.com/journals/jama/fullarticle/1104993" TargetMode="External"/><Relationship Id="rId21" Type="http://schemas.openxmlformats.org/officeDocument/2006/relationships/hyperlink" Target="https://jamanetwork.com/journals/jama/fullarticle/1910118" TargetMode="External"/><Relationship Id="rId34" Type="http://schemas.openxmlformats.org/officeDocument/2006/relationships/hyperlink" Target="https://www.nejm.org/doi/full/10.1056/NEJMp1306826" TargetMode="External"/><Relationship Id="rId42" Type="http://schemas.openxmlformats.org/officeDocument/2006/relationships/hyperlink" Target="https://jamanetwork.com/journals/jama/fullarticle/2648613" TargetMode="External"/><Relationship Id="rId47" Type="http://schemas.openxmlformats.org/officeDocument/2006/relationships/hyperlink" Target="http://ipdas.ohri.ca/IPDAS-Introduction.pdf" TargetMode="External"/><Relationship Id="rId50" Type="http://schemas.openxmlformats.org/officeDocument/2006/relationships/hyperlink" Target="https://bmcmedinformdecismak.biomedcentral.com/articles/10.1186/1472-6947-13-S2-S9" TargetMode="External"/><Relationship Id="rId55" Type="http://schemas.openxmlformats.org/officeDocument/2006/relationships/hyperlink" Target="https://jamanetwork.com/journals/jama/fullarticle/185562" TargetMode="External"/><Relationship Id="rId63" Type="http://schemas.openxmlformats.org/officeDocument/2006/relationships/hyperlink" Target="https://www.ncbi.nlm.nih.gov/pubmed/25535012" TargetMode="External"/><Relationship Id="rId68" Type="http://schemas.openxmlformats.org/officeDocument/2006/relationships/hyperlink" Target="https://bmcmedinformdecismak.biomedcentral.com/articles/10.1186/1472-6947-13-S2-S8" TargetMode="External"/><Relationship Id="rId76" Type="http://schemas.openxmlformats.org/officeDocument/2006/relationships/hyperlink" Target="https://www.ncbi.nlm.nih.gov/pmc/articles/PMC5102011/" TargetMode="External"/><Relationship Id="rId84" Type="http://schemas.openxmlformats.org/officeDocument/2006/relationships/hyperlink" Target="https://www.tandfonline.com/doi/full/10.1080/10810730.2015.1081997?scroll=top&amp;needAccess=true" TargetMode="External"/><Relationship Id="rId89" Type="http://schemas.openxmlformats.org/officeDocument/2006/relationships/fontTable" Target="fontTable.xml"/><Relationship Id="rId7" Type="http://schemas.openxmlformats.org/officeDocument/2006/relationships/hyperlink" Target="mailto:grant.r@wustl.edu" TargetMode="External"/><Relationship Id="rId71" Type="http://schemas.openxmlformats.org/officeDocument/2006/relationships/hyperlink" Target="https://jamanetwork.com/journals/jama/fullarticle/184205" TargetMode="External"/><Relationship Id="rId2" Type="http://schemas.openxmlformats.org/officeDocument/2006/relationships/numbering" Target="numbering.xml"/><Relationship Id="rId16" Type="http://schemas.openxmlformats.org/officeDocument/2006/relationships/hyperlink" Target="https://mddiversity.wustl.edu/" TargetMode="External"/><Relationship Id="rId29" Type="http://schemas.openxmlformats.org/officeDocument/2006/relationships/hyperlink" Target="https://www.ahajournals.org/doi/full/10.1161/CIRCOUTCOMES.113.000322?url_ver=Z39.88-2003&amp;rfr_id=ori%3Arid%3Acrossref.org&amp;rfr_dat=cr_pub%3Dpubmed" TargetMode="External"/><Relationship Id="rId11" Type="http://schemas.openxmlformats.org/officeDocument/2006/relationships/hyperlink" Target="http://bulletin.wustl.edu/medicine/policies/wusm-other/" TargetMode="External"/><Relationship Id="rId24" Type="http://schemas.openxmlformats.org/officeDocument/2006/relationships/hyperlink" Target="https://academic.oup.com/jnci/article/103/19/1436/899532" TargetMode="External"/><Relationship Id="rId32" Type="http://schemas.openxmlformats.org/officeDocument/2006/relationships/hyperlink" Target="https://www.ncbi.nlm.nih.gov/pubmed/24246563" TargetMode="External"/><Relationship Id="rId37" Type="http://schemas.openxmlformats.org/officeDocument/2006/relationships/hyperlink" Target="https://jamanetwork.com/journals/jama/fullarticle/186162" TargetMode="External"/><Relationship Id="rId40" Type="http://schemas.openxmlformats.org/officeDocument/2006/relationships/hyperlink" Target="http://psiexp.ss.uci.edu/research/teaching/Tversky_Kahneman_1974.pdf" TargetMode="External"/><Relationship Id="rId45" Type="http://schemas.openxmlformats.org/officeDocument/2006/relationships/hyperlink" Target="https://qualitysafety.bmj.com/content/27/5/380" TargetMode="External"/><Relationship Id="rId53" Type="http://schemas.openxmlformats.org/officeDocument/2006/relationships/hyperlink" Target="http://ipdas.ohri.ca/IPDAS-Chapter-D.pdf" TargetMode="External"/><Relationship Id="rId58" Type="http://schemas.openxmlformats.org/officeDocument/2006/relationships/hyperlink" Target="https://doi.org/10.1634/theoncologist.2016-0068" TargetMode="External"/><Relationship Id="rId66" Type="http://schemas.openxmlformats.org/officeDocument/2006/relationships/hyperlink" Target="https://journals.sagepub.com/doi/10.1177/0272989X09342279" TargetMode="External"/><Relationship Id="rId74" Type="http://schemas.openxmlformats.org/officeDocument/2006/relationships/hyperlink" Target="https://nam.edu/perspectives-2012-ten-attributes-of-health-literate-health-care-organizations/" TargetMode="External"/><Relationship Id="rId79" Type="http://schemas.openxmlformats.org/officeDocument/2006/relationships/hyperlink" Target="https://www.bmj.com/content/354/bmj.i3699" TargetMode="External"/><Relationship Id="rId87" Type="http://schemas.openxmlformats.org/officeDocument/2006/relationships/hyperlink" Target="https://www.ncbi.nlm.nih.gov/pubmed/23030577" TargetMode="External"/><Relationship Id="rId5" Type="http://schemas.openxmlformats.org/officeDocument/2006/relationships/webSettings" Target="webSettings.xml"/><Relationship Id="rId61" Type="http://schemas.openxmlformats.org/officeDocument/2006/relationships/hyperlink" Target="https://www.cdc.gov/healthliteracy/learn/index.html" TargetMode="External"/><Relationship Id="rId82" Type="http://schemas.openxmlformats.org/officeDocument/2006/relationships/hyperlink" Target="https://www.ncbi.nlm.nih.gov/pubmed/21951242" TargetMode="External"/><Relationship Id="rId90" Type="http://schemas.openxmlformats.org/officeDocument/2006/relationships/theme" Target="theme/theme1.xml"/><Relationship Id="rId19" Type="http://schemas.openxmlformats.org/officeDocument/2006/relationships/hyperlink" Target="https://www.nejm.org/doi/full/10.1056/NEJMp1109283" TargetMode="External"/><Relationship Id="rId4" Type="http://schemas.openxmlformats.org/officeDocument/2006/relationships/settings" Target="settings.xml"/><Relationship Id="rId9" Type="http://schemas.openxmlformats.org/officeDocument/2006/relationships/hyperlink" Target="https://studentconduct.wustl.edu/academic-integrity/" TargetMode="External"/><Relationship Id="rId14" Type="http://schemas.openxmlformats.org/officeDocument/2006/relationships/hyperlink" Target="https://diversityinclusion.wustl.edu/brss/" TargetMode="External"/><Relationship Id="rId22" Type="http://schemas.openxmlformats.org/officeDocument/2006/relationships/hyperlink" Target="https://catalyst.nejm.org/videos/importance-patience-patient/" TargetMode="External"/><Relationship Id="rId27" Type="http://schemas.openxmlformats.org/officeDocument/2006/relationships/hyperlink" Target="https://www.ncbi.nlm.nih.gov/pubmed/25948493" TargetMode="External"/><Relationship Id="rId30" Type="http://schemas.openxmlformats.org/officeDocument/2006/relationships/hyperlink" Target="https://www.ncbi.nlm.nih.gov/pubmed/25531451" TargetMode="External"/><Relationship Id="rId35" Type="http://schemas.openxmlformats.org/officeDocument/2006/relationships/hyperlink" Target="https://jamanetwork.com/journals/jama/fullarticle/2633667" TargetMode="External"/><Relationship Id="rId43" Type="http://schemas.openxmlformats.org/officeDocument/2006/relationships/hyperlink" Target="https://jamanetwork.com/journals/jama/fullarticle/2648612" TargetMode="External"/><Relationship Id="rId48" Type="http://schemas.openxmlformats.org/officeDocument/2006/relationships/hyperlink" Target="http://ipdas.ohri.ca/IPDAS-Chapter-H.pdf" TargetMode="External"/><Relationship Id="rId56" Type="http://schemas.openxmlformats.org/officeDocument/2006/relationships/hyperlink" Target="https://jamanetwork.com/journals/jama/fullarticle/2516469" TargetMode="External"/><Relationship Id="rId64" Type="http://schemas.openxmlformats.org/officeDocument/2006/relationships/hyperlink" Target="https://www.ncbi.nlm.nih.gov/pubmed/26513034" TargetMode="External"/><Relationship Id="rId69" Type="http://schemas.openxmlformats.org/officeDocument/2006/relationships/hyperlink" Target="https://bmcmedinformdecismak.biomedcentral.com/articles/10.1186/1472-6947-13-S2-S9" TargetMode="External"/><Relationship Id="rId77" Type="http://schemas.openxmlformats.org/officeDocument/2006/relationships/hyperlink" Target="https://www.ncbi.nlm.nih.gov/pmc/articles/PMC2324160/" TargetMode="External"/><Relationship Id="rId8" Type="http://schemas.openxmlformats.org/officeDocument/2006/relationships/hyperlink" Target="https://mphs.wustl.edu/students/student-handbook/" TargetMode="External"/><Relationship Id="rId51" Type="http://schemas.openxmlformats.org/officeDocument/2006/relationships/hyperlink" Target="https://www.bmj.com/content/347/bmj.f7066" TargetMode="External"/><Relationship Id="rId72" Type="http://schemas.openxmlformats.org/officeDocument/2006/relationships/hyperlink" Target="http://ipdas.ohri.ca/IPDAS-Chapter-D.pdf" TargetMode="External"/><Relationship Id="rId80" Type="http://schemas.openxmlformats.org/officeDocument/2006/relationships/hyperlink" Target="https://onlinelibrary.wiley.com/doi/full/10.1111/j.1442-2018.2008.00408.x" TargetMode="External"/><Relationship Id="rId85" Type="http://schemas.openxmlformats.org/officeDocument/2006/relationships/hyperlink" Target="https://www.ncbi.nlm.nih.gov/pmc/articles/PMC2834722/" TargetMode="External"/><Relationship Id="rId3" Type="http://schemas.openxmlformats.org/officeDocument/2006/relationships/styles" Target="styles.xml"/><Relationship Id="rId12" Type="http://schemas.openxmlformats.org/officeDocument/2006/relationships/hyperlink" Target="http://shs.wustl.edu/MentalHealth" TargetMode="External"/><Relationship Id="rId17" Type="http://schemas.openxmlformats.org/officeDocument/2006/relationships/hyperlink" Target="https://mailingsresponse.wustl.edu/trk/click?ref=z1030up2e7_2-bdaex3ab88x0844&amp;" TargetMode="External"/><Relationship Id="rId25" Type="http://schemas.openxmlformats.org/officeDocument/2006/relationships/hyperlink" Target="https://journals.sagepub.com/doi/full/10.1177/0272989X11418238" TargetMode="External"/><Relationship Id="rId33" Type="http://schemas.openxmlformats.org/officeDocument/2006/relationships/hyperlink" Target="https://www.ncbi.nlm.nih.gov/pubmed/24625237" TargetMode="External"/><Relationship Id="rId38" Type="http://schemas.openxmlformats.org/officeDocument/2006/relationships/hyperlink" Target="https://www.ncbi.nlm.nih.gov/pmc/articles/PMC4044775/" TargetMode="External"/><Relationship Id="rId46" Type="http://schemas.openxmlformats.org/officeDocument/2006/relationships/hyperlink" Target="https://bmcmedinformdecismak.biomedcentral.com/articles/10.1186/1472-6947-13-S2-S2" TargetMode="External"/><Relationship Id="rId59" Type="http://schemas.openxmlformats.org/officeDocument/2006/relationships/hyperlink" Target="https://jamanetwork.com/journals/jama/fullarticle/1104334" TargetMode="External"/><Relationship Id="rId67" Type="http://schemas.openxmlformats.org/officeDocument/2006/relationships/hyperlink" Target="https://www.ncbi.nlm.nih.gov/pmc/articles/PMC4042520/" TargetMode="External"/><Relationship Id="rId20" Type="http://schemas.openxmlformats.org/officeDocument/2006/relationships/hyperlink" Target="https://doi.org/10.1136/bmj.j4891" TargetMode="External"/><Relationship Id="rId41" Type="http://schemas.openxmlformats.org/officeDocument/2006/relationships/hyperlink" Target="https://journals.sagepub.com/doi/full/10.1177/0272989X13501721?url_ver=Z39.88-2003&amp;rfr_id=ori:rid:crossref.org&amp;rfr_dat=cr_pub%3dpubmed" TargetMode="External"/><Relationship Id="rId54" Type="http://schemas.openxmlformats.org/officeDocument/2006/relationships/hyperlink" Target="http://ipdas.ohri.ca/IPDAS-Chapter-E.pdf" TargetMode="External"/><Relationship Id="rId62" Type="http://schemas.openxmlformats.org/officeDocument/2006/relationships/hyperlink" Target="https://www.ncbi.nlm.nih.gov/pmc/articles/PMC5546799/" TargetMode="External"/><Relationship Id="rId70" Type="http://schemas.openxmlformats.org/officeDocument/2006/relationships/hyperlink" Target="https://www.bmj.com/content/347/bmj.f7066" TargetMode="External"/><Relationship Id="rId75" Type="http://schemas.openxmlformats.org/officeDocument/2006/relationships/hyperlink" Target="https://cdn1.sph.harvard.edu/wp-content/uploads/sites/135/2012/09/doakchap1-4.pdf" TargetMode="External"/><Relationship Id="rId83" Type="http://schemas.openxmlformats.org/officeDocument/2006/relationships/hyperlink" Target="https://annals.org/aim/fullarticle/747040" TargetMode="External"/><Relationship Id="rId88" Type="http://schemas.openxmlformats.org/officeDocument/2006/relationships/hyperlink" Target="https://www.ncbi.nlm.nih.gov/pmc/articles/PMC5732675/" TargetMode="External"/><Relationship Id="rId1" Type="http://schemas.openxmlformats.org/officeDocument/2006/relationships/customXml" Target="../customXml/item1.xml"/><Relationship Id="rId6" Type="http://schemas.openxmlformats.org/officeDocument/2006/relationships/hyperlink" Target="mailto:mpoliti@wustl.edu" TargetMode="External"/><Relationship Id="rId15" Type="http://schemas.openxmlformats.org/officeDocument/2006/relationships/hyperlink" Target="https://diversity.med.wustl.edu/training/" TargetMode="External"/><Relationship Id="rId23" Type="http://schemas.openxmlformats.org/officeDocument/2006/relationships/hyperlink" Target="https://www.bmj.com/content/342/bmj.d1513" TargetMode="External"/><Relationship Id="rId28" Type="http://schemas.openxmlformats.org/officeDocument/2006/relationships/hyperlink" Target="http://ipdas.ohri.ca/IPDAS-Chapter-C.pdf" TargetMode="External"/><Relationship Id="rId36" Type="http://schemas.openxmlformats.org/officeDocument/2006/relationships/hyperlink" Target="http://www.businessinsider.com.au/cognitive-biases-that-affect-decisions-2015-8" TargetMode="External"/><Relationship Id="rId49" Type="http://schemas.openxmlformats.org/officeDocument/2006/relationships/hyperlink" Target="https://bmcmedinformdecismak.biomedcentral.com/articles/10.1186/1472-6947-13-S2-S8" TargetMode="External"/><Relationship Id="rId57" Type="http://schemas.openxmlformats.org/officeDocument/2006/relationships/hyperlink" Target="https://www.nejm.org/doi/full/10.1056/NEJMhle1313674" TargetMode="External"/><Relationship Id="rId10" Type="http://schemas.openxmlformats.org/officeDocument/2006/relationships/hyperlink" Target="https://mphs.wustl.edu/students/student-handbook/" TargetMode="External"/><Relationship Id="rId31" Type="http://schemas.openxmlformats.org/officeDocument/2006/relationships/hyperlink" Target="https://www.ncbi.nlm.nih.gov/pubmed/25034199" TargetMode="External"/><Relationship Id="rId44" Type="http://schemas.openxmlformats.org/officeDocument/2006/relationships/hyperlink" Target="https://catalyst.nejm.org/shared-decision-making-patient-decision-aids/" TargetMode="External"/><Relationship Id="rId52" Type="http://schemas.openxmlformats.org/officeDocument/2006/relationships/hyperlink" Target="https://jamanetwork.com/journals/jama/fullarticle/184205" TargetMode="External"/><Relationship Id="rId60" Type="http://schemas.openxmlformats.org/officeDocument/2006/relationships/hyperlink" Target="https://bmcpublichealth.biomedcentral.com/articles/10.1186/1471-2458-12-80" TargetMode="External"/><Relationship Id="rId65" Type="http://schemas.openxmlformats.org/officeDocument/2006/relationships/hyperlink" Target="http://ipdas.ohri.ca/IPDAS-Chapter-J.pdf" TargetMode="External"/><Relationship Id="rId73" Type="http://schemas.openxmlformats.org/officeDocument/2006/relationships/hyperlink" Target="http://ipdas.ohri.ca/IPDAS-Chapter-E.pdf" TargetMode="External"/><Relationship Id="rId78" Type="http://schemas.openxmlformats.org/officeDocument/2006/relationships/hyperlink" Target="https://www.ncbi.nlm.nih.gov/pmc/articles/PMC3445686/" TargetMode="External"/><Relationship Id="rId81" Type="http://schemas.openxmlformats.org/officeDocument/2006/relationships/hyperlink" Target="https://www.sciencedirect.com/science/article/pii/S0033350616000044?via%3Dihub" TargetMode="External"/><Relationship Id="rId86" Type="http://schemas.openxmlformats.org/officeDocument/2006/relationships/hyperlink" Target="https://www.ncbi.nlm.nih.gov/pmc/articles/PMC2677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5AD9-844E-4A3E-A847-9A4315E4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dc:creator>
  <cp:keywords/>
  <dc:description/>
  <cp:lastModifiedBy>Politi, Mary</cp:lastModifiedBy>
  <cp:revision>27</cp:revision>
  <cp:lastPrinted>2019-04-02T13:18:00Z</cp:lastPrinted>
  <dcterms:created xsi:type="dcterms:W3CDTF">2019-08-26T09:36:00Z</dcterms:created>
  <dcterms:modified xsi:type="dcterms:W3CDTF">2019-09-11T18:53:00Z</dcterms:modified>
</cp:coreProperties>
</file>